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5D" w:rsidRPr="00551B5D" w:rsidRDefault="00551B5D" w:rsidP="00551B5D">
      <w:pPr>
        <w:keepNext/>
        <w:spacing w:after="0" w:line="240" w:lineRule="auto"/>
        <w:jc w:val="center"/>
        <w:outlineLvl w:val="0"/>
        <w:rPr>
          <w:rFonts w:ascii="Cambria" w:eastAsia="Times New Roman" w:hAnsi="Cambria" w:cs="Times New Roman"/>
          <w:bCs/>
          <w:kern w:val="32"/>
          <w:sz w:val="20"/>
          <w:szCs w:val="20"/>
          <w:lang w:eastAsia="ru-RU"/>
        </w:rPr>
      </w:pPr>
      <w:bookmarkStart w:id="0" w:name="_Toc499233648"/>
      <w:bookmarkStart w:id="1" w:name="_GoBack"/>
      <w:bookmarkEnd w:id="1"/>
      <w:r w:rsidRPr="00551B5D">
        <w:rPr>
          <w:rFonts w:ascii="Times New Roman" w:eastAsia="Times New Roman" w:hAnsi="Times New Roman" w:cs="Times New Roman"/>
          <w:b/>
          <w:bCs/>
          <w:kern w:val="32"/>
          <w:szCs w:val="20"/>
          <w:lang w:eastAsia="ru-RU"/>
        </w:rPr>
        <w:t>ЛАБОРАТОРНАЯ РАБОТА №4. АНАЛИЗ И СИНТЕЗ САУ МЕТОДОМ КОРНЕВОГО ГОДОГРАФА</w:t>
      </w:r>
      <w:bookmarkEnd w:id="0"/>
      <w:r w:rsidRPr="00551B5D">
        <w:rPr>
          <w:rFonts w:ascii="Times New Roman" w:eastAsia="Times New Roman" w:hAnsi="Times New Roman" w:cs="Times New Roman"/>
          <w:b/>
          <w:bCs/>
          <w:kern w:val="32"/>
          <w:szCs w:val="20"/>
          <w:lang w:eastAsia="ru-RU"/>
        </w:rPr>
        <w:t xml:space="preserve"> </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Цель работы</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Проанализировать поведение замкнутой системы в зависимости от расположения ее корней на корневом годографе и выбрать оптимальный коэффициент усиления пропорционального регулятора.</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Постановка задачи</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Дана модель разомкнутой системы, записанная в виде отношения произведений типовых звеньев:</w: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54"/>
          <w:sz w:val="20"/>
          <w:szCs w:val="20"/>
          <w:lang w:eastAsia="ru-RU"/>
        </w:rPr>
        <w:object w:dxaOrig="38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60.75pt" o:ole="">
            <v:imagedata r:id="rId5" o:title=""/>
          </v:shape>
          <o:OLEObject Type="Embed" ProgID="Equation.3" ShapeID="_x0000_i1025" DrawAspect="Content" ObjectID="_1724069663" r:id="rId6"/>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u w:val="single"/>
          <w:lang w:eastAsia="ru-RU"/>
        </w:rPr>
        <w:t>Необходимо</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Построить корневой годограф.</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Получить коэффициент усиления </w:t>
      </w:r>
      <w:proofErr w:type="spellStart"/>
      <w:r w:rsidRPr="00551B5D">
        <w:rPr>
          <w:rFonts w:ascii="Times New Roman" w:eastAsia="Times New Roman" w:hAnsi="Times New Roman" w:cs="Times New Roman"/>
          <w:sz w:val="20"/>
          <w:szCs w:val="20"/>
          <w:lang w:eastAsia="ru-RU"/>
        </w:rPr>
        <w:t>К</w:t>
      </w:r>
      <w:r w:rsidRPr="00551B5D">
        <w:rPr>
          <w:rFonts w:ascii="Times New Roman" w:eastAsia="Times New Roman" w:hAnsi="Times New Roman" w:cs="Times New Roman"/>
          <w:sz w:val="20"/>
          <w:szCs w:val="20"/>
          <w:vertAlign w:val="superscript"/>
          <w:lang w:eastAsia="ru-RU"/>
        </w:rPr>
        <w:t>кр</w:t>
      </w:r>
      <w:proofErr w:type="spellEnd"/>
      <w:r w:rsidRPr="00551B5D">
        <w:rPr>
          <w:rFonts w:ascii="Times New Roman" w:eastAsia="Times New Roman" w:hAnsi="Times New Roman" w:cs="Times New Roman"/>
          <w:sz w:val="20"/>
          <w:szCs w:val="20"/>
          <w:lang w:eastAsia="ru-RU"/>
        </w:rPr>
        <w:t>, при котором система находится на границе устойчивости.</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Вычислить частоту </w:t>
      </w:r>
      <w:proofErr w:type="spellStart"/>
      <w:r w:rsidRPr="00551B5D">
        <w:rPr>
          <w:rFonts w:ascii="Times New Roman" w:eastAsia="Times New Roman" w:hAnsi="Times New Roman" w:cs="Times New Roman"/>
          <w:sz w:val="20"/>
          <w:szCs w:val="20"/>
          <w:lang w:eastAsia="ru-RU"/>
        </w:rPr>
        <w:t>ω</w:t>
      </w:r>
      <w:r w:rsidRPr="00551B5D">
        <w:rPr>
          <w:rFonts w:ascii="Times New Roman" w:eastAsia="Times New Roman" w:hAnsi="Times New Roman" w:cs="Times New Roman"/>
          <w:sz w:val="20"/>
          <w:szCs w:val="20"/>
          <w:vertAlign w:val="superscript"/>
          <w:lang w:eastAsia="ru-RU"/>
        </w:rPr>
        <w:t>кр</w:t>
      </w:r>
      <w:proofErr w:type="spellEnd"/>
      <w:r w:rsidRPr="00551B5D">
        <w:rPr>
          <w:rFonts w:ascii="Times New Roman" w:eastAsia="Times New Roman" w:hAnsi="Times New Roman" w:cs="Times New Roman"/>
          <w:sz w:val="20"/>
          <w:szCs w:val="20"/>
          <w:lang w:eastAsia="ru-RU"/>
        </w:rPr>
        <w:t>, при которой в системе возникают незатухающие колебания.</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Нанести на ветви корневого годографа значения полюсов замкнутой системы, соответствующие 0.5К</w:t>
      </w:r>
      <w:r w:rsidRPr="00551B5D">
        <w:rPr>
          <w:rFonts w:ascii="Times New Roman" w:eastAsia="Times New Roman" w:hAnsi="Times New Roman" w:cs="Times New Roman"/>
          <w:sz w:val="20"/>
          <w:szCs w:val="20"/>
          <w:vertAlign w:val="superscript"/>
          <w:lang w:eastAsia="ru-RU"/>
        </w:rPr>
        <w:t>кр</w:t>
      </w:r>
      <w:r w:rsidRPr="00551B5D">
        <w:rPr>
          <w:rFonts w:ascii="Times New Roman" w:eastAsia="Times New Roman" w:hAnsi="Times New Roman" w:cs="Times New Roman"/>
          <w:sz w:val="20"/>
          <w:szCs w:val="20"/>
          <w:lang w:eastAsia="ru-RU"/>
        </w:rPr>
        <w:t xml:space="preserve"> и 0.25К</w:t>
      </w:r>
      <w:r w:rsidRPr="00551B5D">
        <w:rPr>
          <w:rFonts w:ascii="Times New Roman" w:eastAsia="Times New Roman" w:hAnsi="Times New Roman" w:cs="Times New Roman"/>
          <w:sz w:val="20"/>
          <w:szCs w:val="20"/>
          <w:vertAlign w:val="superscript"/>
          <w:lang w:eastAsia="ru-RU"/>
        </w:rPr>
        <w:t>кр</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Привести выражения для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vertAlign w:val="subscript"/>
          <w:lang w:eastAsia="ru-RU"/>
        </w:rPr>
        <w:t>з</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в виде произведения типовых звеньев.</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20"/>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Сведения из теории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 ряде случаев, имеющих практическое значение, модель линейной системы автоматического управления (САУ) задается в виде структурной схемы, состоящей из типовых звеньев, математическое описание которых задано в операторной форме. Связь между входом и выходом задается в виде передаточной функции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xml:space="preserve">). В общем случае передаточная функция имеет вид: </w:t>
      </w:r>
      <w:r w:rsidRPr="00551B5D">
        <w:rPr>
          <w:rFonts w:ascii="Times New Roman" w:eastAsia="Times New Roman" w:hAnsi="Times New Roman" w:cs="Times New Roman"/>
          <w:position w:val="-26"/>
          <w:sz w:val="20"/>
          <w:szCs w:val="20"/>
          <w:lang w:eastAsia="ru-RU"/>
        </w:rPr>
        <w:object w:dxaOrig="1180" w:dyaOrig="580">
          <v:shape id="_x0000_i1026" type="#_x0000_t75" style="width:59.25pt;height:29.25pt" o:ole="">
            <v:imagedata r:id="rId7" o:title=""/>
          </v:shape>
          <o:OLEObject Type="Embed" ProgID="Equation.3" ShapeID="_x0000_i1026" DrawAspect="Content" ObjectID="_1724069664" r:id="rId8"/>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В(р) – полином числителя степени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 xml:space="preserve">, </w:t>
      </w:r>
      <w:proofErr w:type="gramStart"/>
      <w:r w:rsidRPr="00551B5D">
        <w:rPr>
          <w:rFonts w:ascii="Times New Roman" w:eastAsia="Times New Roman" w:hAnsi="Times New Roman" w:cs="Times New Roman"/>
          <w:sz w:val="20"/>
          <w:szCs w:val="20"/>
          <w:lang w:eastAsia="ru-RU"/>
        </w:rPr>
        <w:t>А</w:t>
      </w:r>
      <w:proofErr w:type="gramEnd"/>
      <w:r w:rsidRPr="00551B5D">
        <w:rPr>
          <w:rFonts w:ascii="Times New Roman" w:eastAsia="Times New Roman" w:hAnsi="Times New Roman" w:cs="Times New Roman"/>
          <w:sz w:val="20"/>
          <w:szCs w:val="20"/>
          <w:lang w:eastAsia="ru-RU"/>
        </w:rPr>
        <w:t xml:space="preserve">(р) – полином знаменателя степени </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xml:space="preserve">. Для физически реализуемых САУ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&lt;</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Коэффициенты указанных полиномов – действительные числа.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Применение корневого годографа (КГ) обусловлено зависимостью поведения линейной САУ от полюсов и нулей ее передаточной функции. Под полюсами подразумеваются корни полинома – знаменателя А(р), а под нулями – корни полинома – числителя В(р). Полином А(р) называется также характеристическим уравнением передаточной функции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Положение полюсов на комплексной плоскости определяет устойчивость САУ, а в совокупности с нулями – вид переходной характеристики </w:t>
      </w:r>
      <w:r w:rsidRPr="00551B5D">
        <w:rPr>
          <w:rFonts w:ascii="Times New Roman" w:eastAsia="Times New Roman" w:hAnsi="Times New Roman" w:cs="Times New Roman"/>
          <w:sz w:val="20"/>
          <w:szCs w:val="20"/>
          <w:lang w:val="en-US" w:eastAsia="ru-RU"/>
        </w:rPr>
        <w:t>h</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t</w:t>
      </w:r>
      <w:r w:rsidRPr="00551B5D">
        <w:rPr>
          <w:rFonts w:ascii="Times New Roman" w:eastAsia="Times New Roman" w:hAnsi="Times New Roman" w:cs="Times New Roman"/>
          <w:sz w:val="20"/>
          <w:szCs w:val="20"/>
          <w:lang w:eastAsia="ru-RU"/>
        </w:rPr>
        <w:t xml:space="preserve">) и импульсной переходной функции </w:t>
      </w:r>
      <w:r w:rsidRPr="00551B5D">
        <w:rPr>
          <w:rFonts w:ascii="Times New Roman" w:eastAsia="Times New Roman" w:hAnsi="Times New Roman" w:cs="Times New Roman"/>
          <w:sz w:val="20"/>
          <w:szCs w:val="20"/>
          <w:lang w:val="en-US" w:eastAsia="ru-RU"/>
        </w:rPr>
        <w:t>g</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t</w: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Метод корневого годографа позволяет находить полюса и нули замкнутой системы, располагая полюсами и нулями разомкнутой системы при изменении коэффициента усиления разомкнутой системы </w:t>
      </w:r>
      <w:r w:rsidRPr="00551B5D">
        <w:rPr>
          <w:rFonts w:ascii="Times New Roman" w:eastAsia="Times New Roman" w:hAnsi="Times New Roman" w:cs="Times New Roman"/>
          <w:sz w:val="20"/>
          <w:szCs w:val="20"/>
          <w:lang w:val="en-US" w:eastAsia="ru-RU"/>
        </w:rPr>
        <w:t>k</w:t>
      </w:r>
      <w:r w:rsidRPr="00551B5D">
        <w:rPr>
          <w:rFonts w:ascii="Times New Roman" w:eastAsia="Times New Roman" w:hAnsi="Times New Roman" w:cs="Times New Roman"/>
          <w:sz w:val="20"/>
          <w:szCs w:val="20"/>
          <w:lang w:eastAsia="ru-RU"/>
        </w:rPr>
        <w:t>. Метод корневого годографа является также методом проектирования пропорционального устойчивого регулятора.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Передаточную функцию разомкнутой системы представляем в виде</w:t>
      </w:r>
    </w:p>
    <w:p w:rsidR="00551B5D" w:rsidRPr="00551B5D" w:rsidRDefault="00551B5D" w:rsidP="00551B5D">
      <w:pPr>
        <w:spacing w:after="0" w:line="240" w:lineRule="auto"/>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3000" w:dyaOrig="620">
          <v:shape id="_x0000_i1027" type="#_x0000_t75" style="width:150pt;height:30.75pt" o:ole="">
            <v:imagedata r:id="rId9" o:title=""/>
          </v:shape>
          <o:OLEObject Type="Embed" ProgID="Equation.3" ShapeID="_x0000_i1027" DrawAspect="Content" ObjectID="_1724069665" r:id="rId10"/>
        </w:objec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(1)</w:t>
      </w:r>
    </w:p>
    <w:p w:rsidR="00551B5D" w:rsidRPr="00551B5D" w:rsidRDefault="00551B5D" w:rsidP="00551B5D">
      <w:p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где </w:t>
      </w:r>
      <w:r w:rsidRPr="00551B5D">
        <w:rPr>
          <w:rFonts w:ascii="Times New Roman" w:eastAsia="Times New Roman" w:hAnsi="Times New Roman" w:cs="Times New Roman"/>
          <w:position w:val="-16"/>
          <w:sz w:val="20"/>
          <w:szCs w:val="20"/>
          <w:lang w:eastAsia="ru-RU"/>
        </w:rPr>
        <w:object w:dxaOrig="279" w:dyaOrig="420">
          <v:shape id="_x0000_i1028" type="#_x0000_t75" style="width:14.25pt;height:21pt" o:ole="">
            <v:imagedata r:id="rId11" o:title=""/>
          </v:shape>
          <o:OLEObject Type="Embed" ProgID="Equation.3" ShapeID="_x0000_i1028" DrawAspect="Content" ObjectID="_1724069666" r:id="rId12"/>
        </w:object>
      </w:r>
      <w:r w:rsidRPr="00551B5D">
        <w:rPr>
          <w:rFonts w:ascii="Times New Roman" w:eastAsia="Times New Roman" w:hAnsi="Times New Roman" w:cs="Times New Roman"/>
          <w:sz w:val="20"/>
          <w:szCs w:val="20"/>
          <w:lang w:eastAsia="ru-RU"/>
        </w:rPr>
        <w:t xml:space="preserve">- нули передаточной функции, </w:t>
      </w:r>
      <w:r w:rsidRPr="00551B5D">
        <w:rPr>
          <w:rFonts w:ascii="Times New Roman" w:eastAsia="Times New Roman" w:hAnsi="Times New Roman" w:cs="Times New Roman"/>
          <w:position w:val="-10"/>
          <w:sz w:val="20"/>
          <w:szCs w:val="20"/>
          <w:lang w:eastAsia="ru-RU"/>
        </w:rPr>
        <w:object w:dxaOrig="260" w:dyaOrig="360">
          <v:shape id="_x0000_i1029" type="#_x0000_t75" style="width:12.75pt;height:18pt" o:ole="">
            <v:imagedata r:id="rId13" o:title=""/>
          </v:shape>
          <o:OLEObject Type="Embed" ProgID="Equation.3" ShapeID="_x0000_i1029" DrawAspect="Content" ObjectID="_1724069667" r:id="rId14"/>
        </w:object>
      </w:r>
      <w:r w:rsidRPr="00551B5D">
        <w:rPr>
          <w:rFonts w:ascii="Times New Roman" w:eastAsia="Times New Roman" w:hAnsi="Times New Roman" w:cs="Times New Roman"/>
          <w:sz w:val="20"/>
          <w:szCs w:val="20"/>
          <w:lang w:eastAsia="ru-RU"/>
        </w:rPr>
        <w:t xml:space="preserve">- полюса передаточной функции, </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xml:space="preserve"> и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 xml:space="preserve"> – порядки числителя и знаменателя, </w:t>
      </w:r>
      <w:r w:rsidRPr="00551B5D">
        <w:rPr>
          <w:rFonts w:ascii="Times New Roman" w:eastAsia="Times New Roman" w:hAnsi="Times New Roman" w:cs="Times New Roman"/>
          <w:sz w:val="20"/>
          <w:szCs w:val="20"/>
          <w:lang w:val="en-US" w:eastAsia="ru-RU"/>
        </w:rPr>
        <w:t>K</w:t>
      </w:r>
      <w:r w:rsidRPr="00551B5D">
        <w:rPr>
          <w:rFonts w:ascii="Times New Roman" w:eastAsia="Times New Roman" w:hAnsi="Times New Roman" w:cs="Times New Roman"/>
          <w:sz w:val="20"/>
          <w:szCs w:val="20"/>
          <w:lang w:eastAsia="ru-RU"/>
        </w:rPr>
        <w:t xml:space="preserve"> – коэффициент усиления разомкнутой системы, С – коэффициент представления.</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Передаточная функция разомкнутой системы, как правило, задается в виде отношения произведений передаточных функций типовых звеньев, при описании которых используются выражения трех видов:</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proofErr w:type="spellStart"/>
      <w:r w:rsidRPr="00551B5D">
        <w:rPr>
          <w:rFonts w:ascii="Times New Roman" w:eastAsia="Times New Roman" w:hAnsi="Times New Roman" w:cs="Times New Roman"/>
          <w:sz w:val="20"/>
          <w:szCs w:val="20"/>
          <w:lang w:eastAsia="ru-RU"/>
        </w:rPr>
        <w:t>Тр</w:t>
      </w:r>
      <w:proofErr w:type="spellEnd"/>
      <w:r w:rsidRPr="00551B5D">
        <w:rPr>
          <w:rFonts w:ascii="Times New Roman" w:eastAsia="Times New Roman" w:hAnsi="Times New Roman" w:cs="Times New Roman"/>
          <w:sz w:val="20"/>
          <w:szCs w:val="20"/>
          <w:lang w:eastAsia="ru-RU"/>
        </w:rPr>
        <w:t xml:space="preserve"> </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(2)</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proofErr w:type="spellStart"/>
      <w:r w:rsidRPr="00551B5D">
        <w:rPr>
          <w:rFonts w:ascii="Times New Roman" w:eastAsia="Times New Roman" w:hAnsi="Times New Roman" w:cs="Times New Roman"/>
          <w:sz w:val="20"/>
          <w:szCs w:val="20"/>
          <w:lang w:eastAsia="ru-RU"/>
        </w:rPr>
        <w:t>Тр</w:t>
      </w:r>
      <w:proofErr w:type="spellEnd"/>
      <w:r w:rsidRPr="00551B5D">
        <w:rPr>
          <w:rFonts w:ascii="Times New Roman" w:eastAsia="Times New Roman" w:hAnsi="Times New Roman" w:cs="Times New Roman"/>
          <w:sz w:val="20"/>
          <w:szCs w:val="20"/>
          <w:lang w:eastAsia="ru-RU"/>
        </w:rPr>
        <w:t xml:space="preserve"> + 1</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(3)</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Т</w:t>
      </w:r>
      <w:r w:rsidRPr="00551B5D">
        <w:rPr>
          <w:rFonts w:ascii="Times New Roman" w:eastAsia="Times New Roman" w:hAnsi="Times New Roman" w:cs="Times New Roman"/>
          <w:sz w:val="20"/>
          <w:szCs w:val="20"/>
          <w:vertAlign w:val="superscript"/>
          <w:lang w:eastAsia="ru-RU"/>
        </w:rPr>
        <w:t>2</w:t>
      </w:r>
      <w:r w:rsidRPr="00551B5D">
        <w:rPr>
          <w:rFonts w:ascii="Times New Roman" w:eastAsia="Times New Roman" w:hAnsi="Times New Roman" w:cs="Times New Roman"/>
          <w:sz w:val="20"/>
          <w:szCs w:val="20"/>
          <w:lang w:eastAsia="ru-RU"/>
        </w:rPr>
        <w:t>р</w:t>
      </w:r>
      <w:r w:rsidRPr="00551B5D">
        <w:rPr>
          <w:rFonts w:ascii="Times New Roman" w:eastAsia="Times New Roman" w:hAnsi="Times New Roman" w:cs="Times New Roman"/>
          <w:sz w:val="20"/>
          <w:szCs w:val="20"/>
          <w:vertAlign w:val="superscript"/>
          <w:lang w:eastAsia="ru-RU"/>
        </w:rPr>
        <w:t>2</w:t>
      </w:r>
      <w:r w:rsidRPr="00551B5D">
        <w:rPr>
          <w:rFonts w:ascii="Times New Roman" w:eastAsia="Times New Roman" w:hAnsi="Times New Roman" w:cs="Times New Roman"/>
          <w:sz w:val="20"/>
          <w:szCs w:val="20"/>
          <w:lang w:eastAsia="ru-RU"/>
        </w:rPr>
        <w:t xml:space="preserve"> + 2Тςр + 1</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(4)</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Т – постоянная времени.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Если выражения (2), (3), (4) стоят в знаменателе передаточных функций звеньев, то звенья называются соответственно интегрирующим, апериодическим и колебательным. Для колебательного звена ς – безразмерный коэффициент затухания (0 &lt; ς &lt; 1). Если выражения (2), (3), (4) стоят в числителе </w:t>
      </w:r>
      <w:r w:rsidRPr="00551B5D">
        <w:rPr>
          <w:rFonts w:ascii="Times New Roman" w:eastAsia="Times New Roman" w:hAnsi="Times New Roman" w:cs="Times New Roman"/>
          <w:sz w:val="20"/>
          <w:szCs w:val="20"/>
          <w:lang w:eastAsia="ru-RU"/>
        </w:rPr>
        <w:lastRenderedPageBreak/>
        <w:t xml:space="preserve">передаточных функций, то звенья называются, соответственно, дифференцирующим, форсирующим </w:t>
      </w:r>
      <w:r w:rsidRPr="00551B5D">
        <w:rPr>
          <w:rFonts w:ascii="Times New Roman" w:eastAsia="Times New Roman" w:hAnsi="Times New Roman" w:cs="Times New Roman"/>
          <w:sz w:val="20"/>
          <w:szCs w:val="20"/>
          <w:lang w:val="en-US" w:eastAsia="ru-RU"/>
        </w:rPr>
        <w:t>I</w:t>
      </w:r>
      <w:r w:rsidRPr="00551B5D">
        <w:rPr>
          <w:rFonts w:ascii="Times New Roman" w:eastAsia="Times New Roman" w:hAnsi="Times New Roman" w:cs="Times New Roman"/>
          <w:sz w:val="20"/>
          <w:szCs w:val="20"/>
          <w:lang w:eastAsia="ru-RU"/>
        </w:rPr>
        <w:t xml:space="preserve">-го порядка и форсирующим </w:t>
      </w:r>
      <w:r w:rsidRPr="00551B5D">
        <w:rPr>
          <w:rFonts w:ascii="Times New Roman" w:eastAsia="Times New Roman" w:hAnsi="Times New Roman" w:cs="Times New Roman"/>
          <w:sz w:val="20"/>
          <w:szCs w:val="20"/>
          <w:lang w:val="en-US" w:eastAsia="ru-RU"/>
        </w:rPr>
        <w:t>II</w:t>
      </w:r>
      <w:r w:rsidRPr="00551B5D">
        <w:rPr>
          <w:rFonts w:ascii="Times New Roman" w:eastAsia="Times New Roman" w:hAnsi="Times New Roman" w:cs="Times New Roman"/>
          <w:sz w:val="20"/>
          <w:szCs w:val="20"/>
          <w:lang w:eastAsia="ru-RU"/>
        </w:rPr>
        <w:t>-го порядка.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перехода от стандартной формы записи к формуле (1) необходимо вычислить полюса и нули соответствующих типовых звеньев.</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передаточной функции (2):</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р* = 0.</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выражения (3):</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10"/>
          <w:sz w:val="20"/>
          <w:szCs w:val="20"/>
          <w:lang w:eastAsia="ru-RU"/>
        </w:rPr>
        <w:object w:dxaOrig="859" w:dyaOrig="300">
          <v:shape id="_x0000_i1030" type="#_x0000_t75" style="width:42.75pt;height:15pt" o:ole="">
            <v:imagedata r:id="rId15" o:title=""/>
          </v:shape>
          <o:OLEObject Type="Embed" ProgID="Equation.3" ShapeID="_x0000_i1030" DrawAspect="Content" ObjectID="_1724069668" r:id="rId16"/>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выражения (4):</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6"/>
          <w:sz w:val="20"/>
          <w:szCs w:val="20"/>
          <w:lang w:eastAsia="ru-RU"/>
        </w:rPr>
        <w:object w:dxaOrig="2220" w:dyaOrig="720">
          <v:shape id="_x0000_i1031" type="#_x0000_t75" style="width:111pt;height:36pt" o:ole="">
            <v:imagedata r:id="rId17" o:title=""/>
          </v:shape>
          <o:OLEObject Type="Embed" ProgID="Equation.3" ShapeID="_x0000_i1031" DrawAspect="Content" ObjectID="_1724069669" r:id="rId18"/>
        </w:object>
      </w:r>
      <w:r w:rsidRPr="00551B5D">
        <w:rPr>
          <w:rFonts w:ascii="Times New Roman" w:eastAsia="Times New Roman" w:hAnsi="Times New Roman" w:cs="Times New Roman"/>
          <w:sz w:val="20"/>
          <w:szCs w:val="20"/>
          <w:lang w:eastAsia="ru-RU"/>
        </w:rPr>
        <w:t xml:space="preserve">, или </w:t>
      </w:r>
      <w:r w:rsidRPr="00551B5D">
        <w:rPr>
          <w:rFonts w:ascii="Times New Roman" w:eastAsia="Times New Roman" w:hAnsi="Times New Roman" w:cs="Times New Roman"/>
          <w:position w:val="-20"/>
          <w:sz w:val="20"/>
          <w:szCs w:val="20"/>
          <w:lang w:eastAsia="ru-RU"/>
        </w:rPr>
        <w:object w:dxaOrig="1860" w:dyaOrig="520">
          <v:shape id="_x0000_i1032" type="#_x0000_t75" style="width:93pt;height:26.25pt" o:ole="">
            <v:imagedata r:id="rId19" o:title=""/>
          </v:shape>
          <o:OLEObject Type="Embed" ProgID="Equation.3" ShapeID="_x0000_i1032" DrawAspect="Content" ObjectID="_1724069670" r:id="rId20"/>
        </w:object>
      </w:r>
      <w:r w:rsidRPr="00551B5D">
        <w:rPr>
          <w:rFonts w:ascii="Times New Roman" w:eastAsia="Times New Roman" w:hAnsi="Times New Roman" w:cs="Times New Roman"/>
          <w:sz w:val="20"/>
          <w:szCs w:val="20"/>
          <w:lang w:eastAsia="ru-RU"/>
        </w:rPr>
        <w:t xml:space="preserve">, </w:t>
      </w:r>
    </w:p>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где </w:t>
      </w:r>
      <w:r w:rsidRPr="00551B5D">
        <w:rPr>
          <w:rFonts w:ascii="Times New Roman" w:eastAsia="Times New Roman" w:hAnsi="Times New Roman" w:cs="Times New Roman"/>
          <w:position w:val="-10"/>
          <w:sz w:val="20"/>
          <w:szCs w:val="20"/>
          <w:lang w:eastAsia="ru-RU"/>
        </w:rPr>
        <w:object w:dxaOrig="999" w:dyaOrig="300">
          <v:shape id="_x0000_i1033" type="#_x0000_t75" style="width:50.25pt;height:15pt" o:ole="">
            <v:imagedata r:id="rId21" o:title=""/>
          </v:shape>
          <o:OLEObject Type="Embed" ProgID="Equation.3" ShapeID="_x0000_i1033" DrawAspect="Content" ObjectID="_1724069671" r:id="rId22"/>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Коэффициент представления С вычисляется по формуле</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1480" w:dyaOrig="620">
          <v:shape id="_x0000_i1034" type="#_x0000_t75" style="width:74.25pt;height:30.75pt" o:ole="">
            <v:imagedata r:id="rId23" o:title=""/>
          </v:shape>
          <o:OLEObject Type="Embed" ProgID="Equation.3" ShapeID="_x0000_i1034" DrawAspect="Content" ObjectID="_1724069672" r:id="rId24"/>
        </w:objec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(5)</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Замечание. Для звеньев, использующих выражение 4, соответствующая постоянная времени входит в выражение (5) в квадрате.</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При замыкании системы с передаточной функцией </w:t>
      </w:r>
      <w:proofErr w:type="spellStart"/>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vertAlign w:val="subscript"/>
          <w:lang w:val="en-US" w:eastAsia="ru-RU"/>
        </w:rPr>
        <w:t>p</w:t>
      </w:r>
      <w:proofErr w:type="spellEnd"/>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xml:space="preserve">) единичной обратной связью, передаточная функция замкнутой системы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vertAlign w:val="subscript"/>
          <w:lang w:eastAsia="ru-RU"/>
        </w:rPr>
        <w:t>з</w:t>
      </w:r>
      <w:r w:rsidRPr="00551B5D">
        <w:rPr>
          <w:rFonts w:ascii="Times New Roman" w:eastAsia="Times New Roman" w:hAnsi="Times New Roman" w:cs="Times New Roman"/>
          <w:sz w:val="20"/>
          <w:szCs w:val="20"/>
          <w:lang w:eastAsia="ru-RU"/>
        </w:rPr>
        <w:t>(р) принимает вид:</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30"/>
          <w:sz w:val="20"/>
          <w:szCs w:val="20"/>
          <w:lang w:eastAsia="ru-RU"/>
        </w:rPr>
        <w:object w:dxaOrig="1660" w:dyaOrig="680">
          <v:shape id="_x0000_i1035" type="#_x0000_t75" style="width:83.25pt;height:33.75pt" o:ole="">
            <v:imagedata r:id="rId25" o:title=""/>
          </v:shape>
          <o:OLEObject Type="Embed" ProgID="Equation.3" ShapeID="_x0000_i1035" DrawAspect="Content" ObjectID="_1724069673" r:id="rId26"/>
        </w:objec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(6)</w:t>
      </w:r>
    </w:p>
    <w:p w:rsidR="00551B5D" w:rsidRPr="00551B5D" w:rsidRDefault="00551B5D" w:rsidP="00551B5D">
      <w:p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где знак «+» соответствует отрицательной обратной связи, а знак «</w:t>
      </w:r>
      <w:proofErr w:type="gramStart"/>
      <w:r w:rsidRPr="00551B5D">
        <w:rPr>
          <w:rFonts w:ascii="Times New Roman" w:eastAsia="Times New Roman" w:hAnsi="Times New Roman" w:cs="Times New Roman"/>
          <w:sz w:val="20"/>
          <w:szCs w:val="20"/>
          <w:lang w:eastAsia="ru-RU"/>
        </w:rPr>
        <w:t>-« -</w:t>
      </w:r>
      <w:proofErr w:type="gramEnd"/>
      <w:r w:rsidRPr="00551B5D">
        <w:rPr>
          <w:rFonts w:ascii="Times New Roman" w:eastAsia="Times New Roman" w:hAnsi="Times New Roman" w:cs="Times New Roman"/>
          <w:sz w:val="20"/>
          <w:szCs w:val="20"/>
          <w:lang w:eastAsia="ru-RU"/>
        </w:rPr>
        <w:t xml:space="preserve"> положительной обратной связи.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Структурная схема системы с обратной связью представлена на рисунке:</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val="en-US"/>
        </w:rPr>
        <mc:AlternateContent>
          <mc:Choice Requires="wpc">
            <w:drawing>
              <wp:inline distT="0" distB="0" distL="0" distR="0">
                <wp:extent cx="2822575" cy="825500"/>
                <wp:effectExtent l="0" t="8890" r="0" b="13335"/>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4"/>
                        <wps:cNvCnPr/>
                        <wps:spPr bwMode="auto">
                          <a:xfrm>
                            <a:off x="90926" y="186424"/>
                            <a:ext cx="45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
                        <wps:cNvSpPr>
                          <a:spLocks noChangeArrowheads="1"/>
                        </wps:cNvSpPr>
                        <wps:spPr bwMode="auto">
                          <a:xfrm>
                            <a:off x="546201" y="95502"/>
                            <a:ext cx="212161" cy="21193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6"/>
                        <wps:cNvCnPr/>
                        <wps:spPr bwMode="auto">
                          <a:xfrm>
                            <a:off x="728698" y="186424"/>
                            <a:ext cx="3637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1092402" y="3925"/>
                            <a:ext cx="728698" cy="364999"/>
                          </a:xfrm>
                          <a:prstGeom prst="rect">
                            <a:avLst/>
                          </a:prstGeom>
                          <a:solidFill>
                            <a:srgbClr val="FFFFFF"/>
                          </a:solidFill>
                          <a:ln w="9525">
                            <a:solidFill>
                              <a:srgbClr val="000000"/>
                            </a:solidFill>
                            <a:miter lim="800000"/>
                            <a:headEnd/>
                            <a:tailEnd/>
                          </a:ln>
                        </wps:spPr>
                        <wps:txbx>
                          <w:txbxContent>
                            <w:p w:rsidR="00551B5D" w:rsidRPr="00A618E8" w:rsidRDefault="00551B5D" w:rsidP="00551B5D">
                              <w:pPr>
                                <w:rPr>
                                  <w:sz w:val="29"/>
                                  <w:szCs w:val="36"/>
                                  <w:lang w:val="en-US"/>
                                </w:rPr>
                              </w:pPr>
                              <w:r w:rsidRPr="00A618E8">
                                <w:rPr>
                                  <w:sz w:val="29"/>
                                  <w:szCs w:val="36"/>
                                  <w:lang w:val="en-US"/>
                                </w:rPr>
                                <w:t xml:space="preserve"> W</w:t>
                              </w:r>
                              <w:r>
                                <w:rPr>
                                  <w:sz w:val="29"/>
                                  <w:szCs w:val="36"/>
                                  <w:vertAlign w:val="subscript"/>
                                </w:rPr>
                                <w:t>р</w:t>
                              </w:r>
                              <w:r w:rsidRPr="00A618E8">
                                <w:rPr>
                                  <w:sz w:val="29"/>
                                  <w:szCs w:val="36"/>
                                  <w:lang w:val="en-US"/>
                                </w:rPr>
                                <w:t>(p)</w:t>
                              </w:r>
                            </w:p>
                          </w:txbxContent>
                        </wps:txbx>
                        <wps:bodyPr rot="0" vert="horz" wrap="square" lIns="73152" tIns="36576" rIns="73152" bIns="36576" anchor="t" anchorCtr="0" upright="1">
                          <a:noAutofit/>
                        </wps:bodyPr>
                      </wps:wsp>
                      <wps:wsp>
                        <wps:cNvPr id="21" name="Line 8"/>
                        <wps:cNvCnPr/>
                        <wps:spPr bwMode="auto">
                          <a:xfrm>
                            <a:off x="1821099" y="186424"/>
                            <a:ext cx="7280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
                        <wps:cNvCnPr/>
                        <wps:spPr bwMode="auto">
                          <a:xfrm>
                            <a:off x="2276374" y="186424"/>
                            <a:ext cx="0" cy="6384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wps:spPr bwMode="auto">
                          <a:xfrm>
                            <a:off x="637127" y="824846"/>
                            <a:ext cx="1639247"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wps:spPr bwMode="auto">
                          <a:xfrm flipV="1">
                            <a:off x="637127" y="278001"/>
                            <a:ext cx="0" cy="54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2"/>
                        <wps:cNvSpPr txBox="1">
                          <a:spLocks noChangeArrowheads="1"/>
                        </wps:cNvSpPr>
                        <wps:spPr bwMode="auto">
                          <a:xfrm>
                            <a:off x="2549152" y="3925"/>
                            <a:ext cx="273423" cy="274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A618E8" w:rsidRDefault="00551B5D" w:rsidP="00551B5D">
                              <w:pPr>
                                <w:rPr>
                                  <w:sz w:val="26"/>
                                  <w:szCs w:val="32"/>
                                  <w:lang w:val="en-US"/>
                                </w:rPr>
                              </w:pPr>
                              <w:r w:rsidRPr="00A618E8">
                                <w:rPr>
                                  <w:sz w:val="26"/>
                                  <w:szCs w:val="32"/>
                                  <w:lang w:val="en-US"/>
                                </w:rPr>
                                <w:t>y</w:t>
                              </w:r>
                            </w:p>
                          </w:txbxContent>
                        </wps:txbx>
                        <wps:bodyPr rot="0" vert="horz" wrap="square" lIns="73152" tIns="36576" rIns="73152" bIns="36576" anchor="t" anchorCtr="0" upright="1">
                          <a:noAutofit/>
                        </wps:bodyPr>
                      </wps:wsp>
                      <wps:wsp>
                        <wps:cNvPr id="26" name="Text Box 13"/>
                        <wps:cNvSpPr txBox="1">
                          <a:spLocks noChangeArrowheads="1"/>
                        </wps:cNvSpPr>
                        <wps:spPr bwMode="auto">
                          <a:xfrm>
                            <a:off x="0" y="3925"/>
                            <a:ext cx="273423" cy="274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A618E8" w:rsidRDefault="00551B5D" w:rsidP="00551B5D">
                              <w:pPr>
                                <w:rPr>
                                  <w:sz w:val="26"/>
                                  <w:szCs w:val="32"/>
                                  <w:lang w:val="en-US"/>
                                </w:rPr>
                              </w:pPr>
                              <w:r w:rsidRPr="00A618E8">
                                <w:rPr>
                                  <w:sz w:val="26"/>
                                  <w:szCs w:val="32"/>
                                  <w:lang w:val="en-US"/>
                                </w:rPr>
                                <w:t>x</w:t>
                              </w:r>
                            </w:p>
                          </w:txbxContent>
                        </wps:txbx>
                        <wps:bodyPr rot="0" vert="horz" wrap="square" lIns="73152" tIns="36576" rIns="73152" bIns="36576" anchor="t" anchorCtr="0" upright="1">
                          <a:noAutofit/>
                        </wps:bodyPr>
                      </wps:wsp>
                      <wps:wsp>
                        <wps:cNvPr id="27" name="Line 14"/>
                        <wps:cNvCnPr/>
                        <wps:spPr bwMode="auto">
                          <a:xfrm>
                            <a:off x="728698" y="368924"/>
                            <a:ext cx="909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222.25pt;height:65pt;mso-position-horizontal-relative:char;mso-position-vertical-relative:line" coordsize="2822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">
                <v:shape id="_x0000_s1027" type="#_x0000_t75" style="position:absolute;width:28225;height:8255;visibility:visible;mso-wrap-style:square">
                  <v:fill o:detectmouseclick="t"/>
                  <v:path o:connecttype="none"/>
                </v:shape>
                <v:line id="Line 4" o:spid="_x0000_s1028" style="position:absolute;visibility:visible;mso-wrap-style:square" from="909,1864" to="5462,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 o:spid="_x0000_s1029" type="#_x0000_t123" style="position:absolute;left:5462;top:955;width:212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"/>
                <v:line id="Line 6" o:spid="_x0000_s1030" style="position:absolute;visibility:visible;mso-wrap-style:square" from="7286,1864" to="1092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7" o:spid="_x0000_s1031" style="position:absolute;left:10924;top:39;width:7287;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">
                  <v:textbox inset="5.76pt,2.88pt,5.76pt,2.88pt">
                    <w:txbxContent>
                      <w:p w:rsidR="00551B5D" w:rsidRPr="00A618E8" w:rsidRDefault="00551B5D" w:rsidP="00551B5D">
                        <w:pPr>
                          <w:rPr>
                            <w:sz w:val="29"/>
                            <w:szCs w:val="36"/>
                            <w:lang w:val="en-US"/>
                          </w:rPr>
                        </w:pPr>
                        <w:r w:rsidRPr="00A618E8">
                          <w:rPr>
                            <w:sz w:val="29"/>
                            <w:szCs w:val="36"/>
                            <w:lang w:val="en-US"/>
                          </w:rPr>
                          <w:t xml:space="preserve"> W</w:t>
                        </w:r>
                        <w:r>
                          <w:rPr>
                            <w:sz w:val="29"/>
                            <w:szCs w:val="36"/>
                            <w:vertAlign w:val="subscript"/>
                          </w:rPr>
                          <w:t>р</w:t>
                        </w:r>
                        <w:r w:rsidRPr="00A618E8">
                          <w:rPr>
                            <w:sz w:val="29"/>
                            <w:szCs w:val="36"/>
                            <w:lang w:val="en-US"/>
                          </w:rPr>
                          <w:t>(p)</w:t>
                        </w:r>
                      </w:p>
                    </w:txbxContent>
                  </v:textbox>
                </v:rect>
                <v:line id="Line 8" o:spid="_x0000_s1032" style="position:absolute;visibility:visible;mso-wrap-style:square" from="18210,1864" to="2549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 o:spid="_x0000_s1033" style="position:absolute;visibility:visible;mso-wrap-style:square" from="22763,1864" to="22763,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0" o:spid="_x0000_s1034" style="position:absolute;visibility:visible;mso-wrap-style:square" from="6371,8248" to="22763,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1" o:spid="_x0000_s1035" style="position:absolute;flip:y;visibility:visible;mso-wrap-style:square" from="6371,2780" to="6371,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2" o:spid="_x0000_s1036" type="#_x0000_t202" style="position:absolute;left:25491;top:39;width:273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" stroked="f">
                  <v:textbox inset="5.76pt,2.88pt,5.76pt,2.88pt">
                    <w:txbxContent>
                      <w:p w:rsidR="00551B5D" w:rsidRPr="00A618E8" w:rsidRDefault="00551B5D" w:rsidP="00551B5D">
                        <w:pPr>
                          <w:rPr>
                            <w:sz w:val="26"/>
                            <w:szCs w:val="32"/>
                            <w:lang w:val="en-US"/>
                          </w:rPr>
                        </w:pPr>
                        <w:r w:rsidRPr="00A618E8">
                          <w:rPr>
                            <w:sz w:val="26"/>
                            <w:szCs w:val="32"/>
                            <w:lang w:val="en-US"/>
                          </w:rPr>
                          <w:t>y</w:t>
                        </w:r>
                      </w:p>
                    </w:txbxContent>
                  </v:textbox>
                </v:shape>
                <v:shape id="Text Box 13" o:spid="_x0000_s1037" type="#_x0000_t202" style="position:absolute;top:39;width:273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" stroked="f">
                  <v:textbox inset="5.76pt,2.88pt,5.76pt,2.88pt">
                    <w:txbxContent>
                      <w:p w:rsidR="00551B5D" w:rsidRPr="00A618E8" w:rsidRDefault="00551B5D" w:rsidP="00551B5D">
                        <w:pPr>
                          <w:rPr>
                            <w:sz w:val="26"/>
                            <w:szCs w:val="32"/>
                            <w:lang w:val="en-US"/>
                          </w:rPr>
                        </w:pPr>
                        <w:r w:rsidRPr="00A618E8">
                          <w:rPr>
                            <w:sz w:val="26"/>
                            <w:szCs w:val="32"/>
                            <w:lang w:val="en-US"/>
                          </w:rPr>
                          <w:t>x</w:t>
                        </w:r>
                      </w:p>
                    </w:txbxContent>
                  </v:textbox>
                </v:shape>
                <v:line id="Line 14" o:spid="_x0000_s1038" style="position:absolute;visibility:visible;mso-wrap-style:square" from="7286,3689" to="8196,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b/>
          <w:sz w:val="20"/>
          <w:szCs w:val="20"/>
          <w:lang w:eastAsia="ru-RU"/>
        </w:rPr>
        <w:t>Рис. 7.</w:t>
      </w:r>
      <w:r w:rsidRPr="00551B5D">
        <w:rPr>
          <w:rFonts w:ascii="Times New Roman" w:eastAsia="Times New Roman" w:hAnsi="Times New Roman" w:cs="Times New Roman"/>
          <w:sz w:val="20"/>
          <w:szCs w:val="20"/>
          <w:lang w:eastAsia="ru-RU"/>
        </w:rPr>
        <w:t xml:space="preserve"> Структурная схема замкнутой системы.</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Из (6) следует, что нули передаточной функции замкнутой системы соответствует нулям передаточной функции разомкнутой системы.</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Задачу можно представить следующим эквивалентным образом. Есть объект управления, определяемый передаточной функцией: </w: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2820" w:dyaOrig="620">
          <v:shape id="_x0000_i1036" type="#_x0000_t75" style="width:141pt;height:30.75pt" o:ole="">
            <v:imagedata r:id="rId27" o:title=""/>
          </v:shape>
          <o:OLEObject Type="Embed" ProgID="Equation.3" ShapeID="_x0000_i1036" DrawAspect="Content" ObjectID="_1724069674" r:id="rId28"/>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Необходимо найти значение параметра пропорционального регулятора К.</w:t>
      </w:r>
    </w:p>
    <w:p w:rsidR="00551B5D" w:rsidRPr="00551B5D" w:rsidRDefault="00551B5D" w:rsidP="00551B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val="en-US"/>
        </w:rPr>
        <mc:AlternateContent>
          <mc:Choice Requires="wpc">
            <w:drawing>
              <wp:inline distT="0" distB="0" distL="0" distR="0">
                <wp:extent cx="3949065" cy="905510"/>
                <wp:effectExtent l="0" t="5715" r="0" b="1270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17"/>
                        <wps:cNvCnPr/>
                        <wps:spPr bwMode="auto">
                          <a:xfrm>
                            <a:off x="269587" y="273070"/>
                            <a:ext cx="359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8"/>
                        <wps:cNvSpPr>
                          <a:spLocks noChangeArrowheads="1"/>
                        </wps:cNvSpPr>
                        <wps:spPr bwMode="auto">
                          <a:xfrm>
                            <a:off x="628824" y="183549"/>
                            <a:ext cx="179301" cy="17904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19"/>
                        <wps:cNvCnPr/>
                        <wps:spPr bwMode="auto">
                          <a:xfrm>
                            <a:off x="808125" y="273070"/>
                            <a:ext cx="179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0"/>
                        <wps:cNvSpPr>
                          <a:spLocks noChangeArrowheads="1"/>
                        </wps:cNvSpPr>
                        <wps:spPr bwMode="auto">
                          <a:xfrm>
                            <a:off x="987425" y="183549"/>
                            <a:ext cx="628824" cy="269206"/>
                          </a:xfrm>
                          <a:prstGeom prst="rect">
                            <a:avLst/>
                          </a:prstGeom>
                          <a:solidFill>
                            <a:srgbClr val="FFFFFF"/>
                          </a:solidFill>
                          <a:ln w="9525">
                            <a:solidFill>
                              <a:srgbClr val="000000"/>
                            </a:solidFill>
                            <a:miter lim="800000"/>
                            <a:headEnd/>
                            <a:tailEnd/>
                          </a:ln>
                        </wps:spPr>
                        <wps:txbx>
                          <w:txbxContent>
                            <w:p w:rsidR="00551B5D" w:rsidRPr="005459B4" w:rsidRDefault="00551B5D" w:rsidP="00551B5D">
                              <w:pPr>
                                <w:rPr>
                                  <w:sz w:val="19"/>
                                </w:rPr>
                              </w:pPr>
                              <w:r w:rsidRPr="005459B4">
                                <w:rPr>
                                  <w:sz w:val="19"/>
                                </w:rPr>
                                <w:t xml:space="preserve">       К</w:t>
                              </w:r>
                            </w:p>
                          </w:txbxContent>
                        </wps:txbx>
                        <wps:bodyPr rot="0" vert="horz" wrap="square" lIns="72238" tIns="36119" rIns="72238" bIns="36119" anchor="t" anchorCtr="0" upright="1">
                          <a:noAutofit/>
                        </wps:bodyPr>
                      </wps:wsp>
                      <wps:wsp>
                        <wps:cNvPr id="8" name="Line 21"/>
                        <wps:cNvCnPr/>
                        <wps:spPr bwMode="auto">
                          <a:xfrm>
                            <a:off x="1616249" y="273070"/>
                            <a:ext cx="4488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2"/>
                        <wps:cNvSpPr>
                          <a:spLocks noChangeArrowheads="1"/>
                        </wps:cNvSpPr>
                        <wps:spPr bwMode="auto">
                          <a:xfrm>
                            <a:off x="2065137" y="3864"/>
                            <a:ext cx="1066902" cy="682031"/>
                          </a:xfrm>
                          <a:prstGeom prst="rect">
                            <a:avLst/>
                          </a:prstGeom>
                          <a:solidFill>
                            <a:srgbClr val="FFFFFF"/>
                          </a:solidFill>
                          <a:ln w="9525">
                            <a:solidFill>
                              <a:srgbClr val="000000"/>
                            </a:solidFill>
                            <a:miter lim="800000"/>
                            <a:headEnd/>
                            <a:tailEnd/>
                          </a:ln>
                        </wps:spPr>
                        <wps:txbx>
                          <w:txbxContent>
                            <w:p w:rsidR="00551B5D" w:rsidRPr="005459B4" w:rsidRDefault="00551B5D" w:rsidP="00551B5D">
                              <w:pPr>
                                <w:rPr>
                                  <w:sz w:val="19"/>
                                </w:rPr>
                              </w:pPr>
                              <w:r w:rsidRPr="005459B4">
                                <w:rPr>
                                  <w:position w:val="-60"/>
                                  <w:sz w:val="19"/>
                                </w:rPr>
                                <w:object w:dxaOrig="2260" w:dyaOrig="1359">
                                  <v:shape id="_x0000_i1038" type="#_x0000_t75" style="width:74.25pt;height:45pt" o:ole="">
                                    <v:imagedata r:id="rId29" o:title=""/>
                                  </v:shape>
                                  <o:OLEObject Type="Embed" ProgID="Equation.3" ShapeID="_x0000_i1038" DrawAspect="Content" ObjectID="_1724069678" r:id="rId30"/>
                                </w:object>
                              </w:r>
                            </w:p>
                          </w:txbxContent>
                        </wps:txbx>
                        <wps:bodyPr rot="0" vert="horz" wrap="square" lIns="72238" tIns="36119" rIns="72238" bIns="36119" anchor="t" anchorCtr="0" upright="1">
                          <a:noAutofit/>
                        </wps:bodyPr>
                      </wps:wsp>
                      <wps:wsp>
                        <wps:cNvPr id="10" name="Line 23"/>
                        <wps:cNvCnPr/>
                        <wps:spPr bwMode="auto">
                          <a:xfrm flipH="1">
                            <a:off x="718474" y="901002"/>
                            <a:ext cx="2692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
                        <wps:cNvCnPr/>
                        <wps:spPr bwMode="auto">
                          <a:xfrm flipV="1">
                            <a:off x="718474" y="362590"/>
                            <a:ext cx="0" cy="538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5"/>
                        <wps:cNvSpPr txBox="1">
                          <a:spLocks noChangeArrowheads="1"/>
                        </wps:cNvSpPr>
                        <wps:spPr bwMode="auto">
                          <a:xfrm>
                            <a:off x="3591100" y="93385"/>
                            <a:ext cx="357965" cy="269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5459B4" w:rsidRDefault="00551B5D" w:rsidP="00551B5D">
                              <w:pPr>
                                <w:rPr>
                                  <w:sz w:val="19"/>
                                  <w:lang w:val="en-US"/>
                                </w:rPr>
                              </w:pPr>
                              <w:r w:rsidRPr="005459B4">
                                <w:rPr>
                                  <w:sz w:val="19"/>
                                  <w:lang w:val="en-US"/>
                                </w:rPr>
                                <w:t>Y(t)</w:t>
                              </w:r>
                            </w:p>
                          </w:txbxContent>
                        </wps:txbx>
                        <wps:bodyPr rot="0" vert="horz" wrap="square" lIns="72238" tIns="36119" rIns="72238" bIns="36119" anchor="t" anchorCtr="0" upright="1">
                          <a:noAutofit/>
                        </wps:bodyPr>
                      </wps:wsp>
                      <wps:wsp>
                        <wps:cNvPr id="13" name="Text Box 26"/>
                        <wps:cNvSpPr txBox="1">
                          <a:spLocks noChangeArrowheads="1"/>
                        </wps:cNvSpPr>
                        <wps:spPr bwMode="auto">
                          <a:xfrm>
                            <a:off x="0" y="93385"/>
                            <a:ext cx="448887" cy="269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5459B4" w:rsidRDefault="00551B5D" w:rsidP="00551B5D">
                              <w:pPr>
                                <w:rPr>
                                  <w:sz w:val="19"/>
                                  <w:lang w:val="en-US"/>
                                </w:rPr>
                              </w:pPr>
                              <w:r w:rsidRPr="005459B4">
                                <w:rPr>
                                  <w:sz w:val="19"/>
                                  <w:lang w:val="en-US"/>
                                </w:rPr>
                                <w:t>Y</w:t>
                              </w:r>
                              <w:r w:rsidRPr="005459B4">
                                <w:rPr>
                                  <w:sz w:val="19"/>
                                  <w:vertAlign w:val="subscript"/>
                                  <w:lang w:val="en-US"/>
                                </w:rPr>
                                <w:t>0</w:t>
                              </w:r>
                              <w:r w:rsidRPr="005459B4">
                                <w:rPr>
                                  <w:sz w:val="19"/>
                                  <w:lang w:val="en-US"/>
                                </w:rPr>
                                <w:t>(t)</w:t>
                              </w:r>
                            </w:p>
                          </w:txbxContent>
                        </wps:txbx>
                        <wps:bodyPr rot="0" vert="horz" wrap="square" lIns="72238" tIns="36119" rIns="72238" bIns="36119" anchor="t" anchorCtr="0" upright="1">
                          <a:noAutofit/>
                        </wps:bodyPr>
                      </wps:wsp>
                      <wps:wsp>
                        <wps:cNvPr id="14" name="Line 27"/>
                        <wps:cNvCnPr/>
                        <wps:spPr bwMode="auto">
                          <a:xfrm>
                            <a:off x="3132039" y="228632"/>
                            <a:ext cx="4571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8"/>
                        <wps:cNvCnPr/>
                        <wps:spPr bwMode="auto">
                          <a:xfrm flipV="1">
                            <a:off x="3360298" y="228632"/>
                            <a:ext cx="0" cy="676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 o:spid="_x0000_s1039" editas="canvas" style="width:310.95pt;height:71.3pt;mso-position-horizontal-relative:char;mso-position-vertical-relative:line" coordsize="39490,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">
                <v:shape id="_x0000_s1040" type="#_x0000_t75" style="position:absolute;width:39490;height:9055;visibility:visible;mso-wrap-style:square">
                  <v:fill o:detectmouseclick="t"/>
                  <v:path o:connecttype="none"/>
                </v:shape>
                <v:line id="Line 17" o:spid="_x0000_s1041" style="position:absolute;visibility:visible;mso-wrap-style:square" from="2695,2730" to="6288,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AutoShape 18" o:spid="_x0000_s1042" type="#_x0000_t123" style="position:absolute;left:6288;top:1835;width:179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"/>
                <v:line id="Line 19" o:spid="_x0000_s1043" style="position:absolute;visibility:visible;mso-wrap-style:square" from="8081,2730" to="987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20" o:spid="_x0000_s1044" style="position:absolute;left:9874;top:1835;width:628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">
                  <v:textbox inset="2.00661mm,1.0033mm,2.00661mm,1.0033mm">
                    <w:txbxContent>
                      <w:p w:rsidR="00551B5D" w:rsidRPr="005459B4" w:rsidRDefault="00551B5D" w:rsidP="00551B5D">
                        <w:pPr>
                          <w:rPr>
                            <w:sz w:val="19"/>
                          </w:rPr>
                        </w:pPr>
                        <w:r w:rsidRPr="005459B4">
                          <w:rPr>
                            <w:sz w:val="19"/>
                          </w:rPr>
                          <w:t xml:space="preserve">       К</w:t>
                        </w:r>
                      </w:p>
                    </w:txbxContent>
                  </v:textbox>
                </v:rect>
                <v:line id="Line 21" o:spid="_x0000_s1045" style="position:absolute;visibility:visible;mso-wrap-style:square" from="16162,2730" to="2065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22" o:spid="_x0000_s1046" style="position:absolute;left:20651;top:38;width:10669;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">
                  <v:textbox inset="2.00661mm,1.0033mm,2.00661mm,1.0033mm">
                    <w:txbxContent>
                      <w:p w:rsidR="00551B5D" w:rsidRPr="005459B4" w:rsidRDefault="00551B5D" w:rsidP="00551B5D">
                        <w:pPr>
                          <w:rPr>
                            <w:sz w:val="19"/>
                          </w:rPr>
                        </w:pPr>
                        <w:r w:rsidRPr="005459B4">
                          <w:rPr>
                            <w:position w:val="-60"/>
                            <w:sz w:val="19"/>
                          </w:rPr>
                          <w:object w:dxaOrig="2260" w:dyaOrig="1359">
                            <v:shape id="_x0000_i1038" type="#_x0000_t75" style="width:74.25pt;height:45pt" o:ole="">
                              <v:imagedata r:id="rId29" o:title=""/>
                            </v:shape>
                            <o:OLEObject Type="Embed" ProgID="Equation.3" ShapeID="_x0000_i1038" DrawAspect="Content" ObjectID="_1724069678" r:id="rId31"/>
                          </w:object>
                        </w:r>
                      </w:p>
                    </w:txbxContent>
                  </v:textbox>
                </v:rect>
                <v:line id="Line 23" o:spid="_x0000_s1047" style="position:absolute;flip:x;visibility:visible;mso-wrap-style:square" from="7184,9010" to="34111,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4" o:spid="_x0000_s1048" style="position:absolute;flip:y;visibility:visible;mso-wrap-style:square" from="7184,3625" to="718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25" o:spid="_x0000_s1049" type="#_x0000_t202" style="position:absolute;left:35911;top:933;width:357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" stroked="f">
                  <v:textbox inset="2.00661mm,1.0033mm,2.00661mm,1.0033mm">
                    <w:txbxContent>
                      <w:p w:rsidR="00551B5D" w:rsidRPr="005459B4" w:rsidRDefault="00551B5D" w:rsidP="00551B5D">
                        <w:pPr>
                          <w:rPr>
                            <w:sz w:val="19"/>
                            <w:lang w:val="en-US"/>
                          </w:rPr>
                        </w:pPr>
                        <w:r w:rsidRPr="005459B4">
                          <w:rPr>
                            <w:sz w:val="19"/>
                            <w:lang w:val="en-US"/>
                          </w:rPr>
                          <w:t>Y(t)</w:t>
                        </w:r>
                      </w:p>
                    </w:txbxContent>
                  </v:textbox>
                </v:shape>
                <v:shape id="Text Box 26" o:spid="_x0000_s1050" type="#_x0000_t202" style="position:absolute;top:933;width:448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" stroked="f">
                  <v:textbox inset="2.00661mm,1.0033mm,2.00661mm,1.0033mm">
                    <w:txbxContent>
                      <w:p w:rsidR="00551B5D" w:rsidRPr="005459B4" w:rsidRDefault="00551B5D" w:rsidP="00551B5D">
                        <w:pPr>
                          <w:rPr>
                            <w:sz w:val="19"/>
                            <w:lang w:val="en-US"/>
                          </w:rPr>
                        </w:pPr>
                        <w:r w:rsidRPr="005459B4">
                          <w:rPr>
                            <w:sz w:val="19"/>
                            <w:lang w:val="en-US"/>
                          </w:rPr>
                          <w:t>Y</w:t>
                        </w:r>
                        <w:r w:rsidRPr="005459B4">
                          <w:rPr>
                            <w:sz w:val="19"/>
                            <w:vertAlign w:val="subscript"/>
                            <w:lang w:val="en-US"/>
                          </w:rPr>
                          <w:t>0</w:t>
                        </w:r>
                        <w:r w:rsidRPr="005459B4">
                          <w:rPr>
                            <w:sz w:val="19"/>
                            <w:lang w:val="en-US"/>
                          </w:rPr>
                          <w:t>(t)</w:t>
                        </w:r>
                      </w:p>
                    </w:txbxContent>
                  </v:textbox>
                </v:shape>
                <v:line id="Line 27" o:spid="_x0000_s1051" style="position:absolute;visibility:visible;mso-wrap-style:square" from="31320,2286" to="3589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8" o:spid="_x0000_s1052" style="position:absolute;flip:y;visibility:visible;mso-wrap-style:square" from="33602,2286" to="33602,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anchorlock/>
              </v:group>
            </w:pict>
          </mc:Fallback>
        </mc:AlternateConten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b/>
          <w:sz w:val="20"/>
          <w:szCs w:val="20"/>
          <w:lang w:eastAsia="ru-RU"/>
        </w:rPr>
        <w:t>Рис. 8.</w:t>
      </w:r>
      <w:r w:rsidRPr="00551B5D">
        <w:rPr>
          <w:rFonts w:ascii="Times New Roman" w:eastAsia="Times New Roman" w:hAnsi="Times New Roman" w:cs="Times New Roman"/>
          <w:sz w:val="20"/>
          <w:szCs w:val="20"/>
          <w:lang w:eastAsia="ru-RU"/>
        </w:rPr>
        <w:t xml:space="preserve"> Структурная схема замкнутой САУ с пропорциональным регулятором.</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С этой целью на комплексной плоскости строится корневой годограф, который представляет собой траекторию корней характеристического уравнения системы на комплексной плоскости при изменении какого-либо параметра. В данном случае этот параметр – коэффициент усиления пропорционального регулятора К. Конфигурация корневого годографа не зависит от коэффициента усиления К, но каждому значению </w:t>
      </w:r>
      <w:proofErr w:type="gramStart"/>
      <w:r w:rsidRPr="00551B5D">
        <w:rPr>
          <w:rFonts w:ascii="Times New Roman" w:eastAsia="Times New Roman" w:hAnsi="Times New Roman" w:cs="Times New Roman"/>
          <w:sz w:val="20"/>
          <w:szCs w:val="20"/>
          <w:lang w:eastAsia="ru-RU"/>
        </w:rPr>
        <w:t>К</w:t>
      </w:r>
      <w:proofErr w:type="gramEnd"/>
      <w:r w:rsidRPr="00551B5D">
        <w:rPr>
          <w:rFonts w:ascii="Times New Roman" w:eastAsia="Times New Roman" w:hAnsi="Times New Roman" w:cs="Times New Roman"/>
          <w:sz w:val="20"/>
          <w:szCs w:val="20"/>
          <w:lang w:eastAsia="ru-RU"/>
        </w:rPr>
        <w:t xml:space="preserve"> однозначно соответствуют точки на корневом годографе.</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Как известно, качество переходных процессов зависит от расположения полюсов (корней) характеристического уравнения замкнутой системы. Чем дальше корень расположен от мнимой оси, тем меньше время переходного процесса. Колебательная составляющая определяется отношением мнимой части корня к действительной части, и чем больше это отношение, тем больше колебательная составляющая. Передвигаясь по годографу, можно определить значения полюсов (корней), коэффициента демпфирования и величину перерегулирования замкнутой системы в зависимости от коэффициента усиления. </w:t>
      </w:r>
    </w:p>
    <w:p w:rsidR="00551B5D" w:rsidRPr="00551B5D" w:rsidRDefault="00551B5D" w:rsidP="00551B5D">
      <w:pPr>
        <w:spacing w:after="0" w:line="240" w:lineRule="auto"/>
        <w:ind w:firstLine="709"/>
        <w:jc w:val="both"/>
        <w:rPr>
          <w:rFonts w:ascii="Times New Roman" w:eastAsia="Times New Roman" w:hAnsi="Times New Roman" w:cs="Times New Roman"/>
          <w:bCs/>
          <w:sz w:val="20"/>
          <w:szCs w:val="20"/>
          <w:u w:val="single"/>
          <w:lang w:eastAsia="ru-RU"/>
        </w:rPr>
      </w:pPr>
      <w:r w:rsidRPr="00551B5D">
        <w:rPr>
          <w:rFonts w:ascii="Times New Roman" w:eastAsia="Times New Roman" w:hAnsi="Times New Roman" w:cs="Times New Roman"/>
          <w:bCs/>
          <w:sz w:val="20"/>
          <w:szCs w:val="20"/>
          <w:u w:val="single"/>
          <w:lang w:eastAsia="ru-RU"/>
        </w:rPr>
        <w:t>Последовательность выполнения работы.</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bCs/>
          <w:sz w:val="20"/>
          <w:szCs w:val="20"/>
          <w:lang w:eastAsia="ru-RU"/>
        </w:rPr>
        <w:lastRenderedPageBreak/>
        <w:t xml:space="preserve">Для выполнения лабораторной работы используется пакет прикладных программ </w:t>
      </w:r>
      <w:proofErr w:type="spellStart"/>
      <w:r w:rsidRPr="00551B5D">
        <w:rPr>
          <w:rFonts w:ascii="Times New Roman" w:eastAsia="Times New Roman" w:hAnsi="Times New Roman" w:cs="Times New Roman"/>
          <w:sz w:val="20"/>
          <w:szCs w:val="20"/>
          <w:lang w:eastAsia="ru-RU"/>
        </w:rPr>
        <w:t>Control</w:t>
      </w:r>
      <w:proofErr w:type="spellEnd"/>
      <w:r w:rsidRPr="00551B5D">
        <w:rPr>
          <w:rFonts w:ascii="Times New Roman" w:eastAsia="Times New Roman" w:hAnsi="Times New Roman" w:cs="Times New Roman"/>
          <w:sz w:val="20"/>
          <w:szCs w:val="20"/>
          <w:lang w:eastAsia="ru-RU"/>
        </w:rPr>
        <w:t xml:space="preserve"> </w:t>
      </w:r>
      <w:proofErr w:type="spellStart"/>
      <w:r w:rsidRPr="00551B5D">
        <w:rPr>
          <w:rFonts w:ascii="Times New Roman" w:eastAsia="Times New Roman" w:hAnsi="Times New Roman" w:cs="Times New Roman"/>
          <w:sz w:val="20"/>
          <w:szCs w:val="20"/>
          <w:lang w:eastAsia="ru-RU"/>
        </w:rPr>
        <w:t>System</w:t>
      </w:r>
      <w:proofErr w:type="spellEnd"/>
      <w:r w:rsidRPr="00551B5D">
        <w:rPr>
          <w:rFonts w:ascii="Times New Roman" w:eastAsia="Times New Roman" w:hAnsi="Times New Roman" w:cs="Times New Roman"/>
          <w:sz w:val="20"/>
          <w:szCs w:val="20"/>
          <w:lang w:eastAsia="ru-RU"/>
        </w:rPr>
        <w:t xml:space="preserve"> </w:t>
      </w:r>
      <w:proofErr w:type="spellStart"/>
      <w:r w:rsidRPr="00551B5D">
        <w:rPr>
          <w:rFonts w:ascii="Times New Roman" w:eastAsia="Times New Roman" w:hAnsi="Times New Roman" w:cs="Times New Roman"/>
          <w:sz w:val="20"/>
          <w:szCs w:val="20"/>
          <w:lang w:eastAsia="ru-RU"/>
        </w:rPr>
        <w:t>Toolbox</w:t>
      </w:r>
      <w:proofErr w:type="spellEnd"/>
      <w:r w:rsidRPr="00551B5D">
        <w:rPr>
          <w:rFonts w:ascii="Times New Roman" w:eastAsia="Times New Roman" w:hAnsi="Times New Roman" w:cs="Times New Roman"/>
          <w:sz w:val="20"/>
          <w:szCs w:val="20"/>
          <w:lang w:eastAsia="ru-RU"/>
        </w:rPr>
        <w:t xml:space="preserve"> системы </w:t>
      </w:r>
      <w:proofErr w:type="spellStart"/>
      <w:r w:rsidRPr="00551B5D">
        <w:rPr>
          <w:rFonts w:ascii="Times New Roman" w:eastAsia="Times New Roman" w:hAnsi="Times New Roman" w:cs="Times New Roman"/>
          <w:sz w:val="20"/>
          <w:szCs w:val="20"/>
          <w:lang w:val="en-US" w:eastAsia="ru-RU"/>
        </w:rPr>
        <w:t>MatLab</w:t>
      </w:r>
      <w:proofErr w:type="spellEnd"/>
      <w:r w:rsidRPr="00551B5D">
        <w:rPr>
          <w:rFonts w:ascii="Times New Roman" w:eastAsia="Times New Roman" w:hAnsi="Times New Roman" w:cs="Times New Roman"/>
          <w:sz w:val="20"/>
          <w:szCs w:val="20"/>
          <w:lang w:eastAsia="ru-RU"/>
        </w:rPr>
        <w:t>. Используемые команды описаны в предыдущих работах.</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Выполнение работы состоит из следующих шагов:</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Изучить теоретические сведения.</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Запустить систему </w:t>
      </w:r>
      <w:r w:rsidRPr="00551B5D">
        <w:rPr>
          <w:rFonts w:ascii="Times New Roman" w:eastAsia="Times New Roman" w:hAnsi="Times New Roman" w:cs="Times New Roman"/>
          <w:sz w:val="20"/>
          <w:szCs w:val="20"/>
          <w:lang w:val="en-US" w:eastAsia="ru-RU"/>
        </w:rPr>
        <w:t>MATLAB</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Создать </w:t>
      </w:r>
      <w:proofErr w:type="spellStart"/>
      <w:r w:rsidRPr="00551B5D">
        <w:rPr>
          <w:rFonts w:ascii="Times New Roman" w:eastAsia="Times New Roman" w:hAnsi="Times New Roman" w:cs="Times New Roman"/>
          <w:bCs/>
          <w:sz w:val="20"/>
          <w:szCs w:val="20"/>
          <w:lang w:val="en-US" w:eastAsia="ru-RU"/>
        </w:rPr>
        <w:t>tf</w:t>
      </w:r>
      <w:proofErr w:type="spellEnd"/>
      <w:r w:rsidRPr="00551B5D">
        <w:rPr>
          <w:rFonts w:ascii="Times New Roman" w:eastAsia="Times New Roman" w:hAnsi="Times New Roman" w:cs="Times New Roman"/>
          <w:bCs/>
          <w:sz w:val="20"/>
          <w:szCs w:val="20"/>
          <w:lang w:eastAsia="ru-RU"/>
        </w:rPr>
        <w:t xml:space="preserve"> – объект в соответствии с заданием.</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Построить корневой годограф с помощью команды </w:t>
      </w:r>
      <w:proofErr w:type="spellStart"/>
      <w:r w:rsidRPr="00551B5D">
        <w:rPr>
          <w:rFonts w:ascii="Times New Roman" w:eastAsia="Times New Roman" w:hAnsi="Times New Roman" w:cs="Times New Roman"/>
          <w:bCs/>
          <w:sz w:val="20"/>
          <w:szCs w:val="20"/>
          <w:lang w:val="en-US" w:eastAsia="ru-RU"/>
        </w:rPr>
        <w:t>rlocus</w:t>
      </w:r>
      <w:proofErr w:type="spellEnd"/>
      <w:r w:rsidRPr="00551B5D">
        <w:rPr>
          <w:rFonts w:ascii="Times New Roman" w:eastAsia="Times New Roman" w:hAnsi="Times New Roman" w:cs="Times New Roman"/>
          <w:bCs/>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Выбрать на корневом годографе несколько точек, соответствующих неустойчивой системе, устойчивой системе и системе, находящейся на границе устойчивости, определить соответствующие значения коэффициента К.</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Для различных коэффициентов усиления построить логарифмические частотные характеристики и определить запас по фазе и амплитуде, используя команду </w:t>
      </w:r>
      <w:r w:rsidRPr="00551B5D">
        <w:rPr>
          <w:rFonts w:ascii="Times New Roman" w:eastAsia="Times New Roman" w:hAnsi="Times New Roman" w:cs="Times New Roman"/>
          <w:bCs/>
          <w:sz w:val="20"/>
          <w:szCs w:val="20"/>
          <w:lang w:val="en-US" w:eastAsia="ru-RU"/>
        </w:rPr>
        <w:t>margin</w:t>
      </w:r>
      <w:r w:rsidRPr="00551B5D">
        <w:rPr>
          <w:rFonts w:ascii="Times New Roman" w:eastAsia="Times New Roman" w:hAnsi="Times New Roman" w:cs="Times New Roman"/>
          <w:bCs/>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Определить переходную характеристику замкнутой системы для различных коэффициентов усиления.</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Связать запасы устойчивости с качеством переходного процесса и сделать выводы.</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Оформить отчет и защитить лабораторную работу.</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u w:val="single"/>
          <w:lang w:eastAsia="ru-RU"/>
        </w:rPr>
      </w:pPr>
      <w:r w:rsidRPr="00551B5D">
        <w:rPr>
          <w:rFonts w:ascii="Times New Roman" w:eastAsia="Times New Roman" w:hAnsi="Times New Roman" w:cs="Times New Roman"/>
          <w:color w:val="000000"/>
          <w:sz w:val="20"/>
          <w:szCs w:val="20"/>
          <w:u w:val="single"/>
          <w:lang w:eastAsia="ru-RU"/>
        </w:rPr>
        <w:t>Методический пример.</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По передаточной функции одноконтурной системы построить корневой годограф и выбрать коэффициент усиления замкнутой системы.</w:t>
      </w:r>
    </w:p>
    <w:p w:rsidR="00551B5D" w:rsidRPr="00551B5D" w:rsidRDefault="00551B5D" w:rsidP="00551B5D">
      <w:pPr>
        <w:numPr>
          <w:ilvl w:val="0"/>
          <w:numId w:val="3"/>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Создадим </w:t>
      </w:r>
      <w:r w:rsidRPr="00551B5D">
        <w:rPr>
          <w:rFonts w:ascii="Times New Roman" w:eastAsia="Times New Roman" w:hAnsi="Times New Roman" w:cs="Times New Roman"/>
          <w:color w:val="000000"/>
          <w:sz w:val="20"/>
          <w:szCs w:val="20"/>
          <w:lang w:val="en-US" w:eastAsia="ru-RU"/>
        </w:rPr>
        <w:t>LTI</w:t>
      </w:r>
      <w:r w:rsidRPr="00551B5D">
        <w:rPr>
          <w:rFonts w:ascii="Times New Roman" w:eastAsia="Times New Roman" w:hAnsi="Times New Roman" w:cs="Times New Roman"/>
          <w:color w:val="000000"/>
          <w:sz w:val="20"/>
          <w:szCs w:val="20"/>
          <w:lang w:eastAsia="ru-RU"/>
        </w:rPr>
        <w:t xml:space="preserve">-объект с именем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&gt;&gt; h=</w:t>
      </w:r>
      <w:proofErr w:type="spellStart"/>
      <w:proofErr w:type="gramStart"/>
      <w:r w:rsidRPr="00551B5D">
        <w:rPr>
          <w:rFonts w:ascii="Times New Roman" w:eastAsia="Times New Roman" w:hAnsi="Times New Roman" w:cs="Times New Roman"/>
          <w:color w:val="000000"/>
          <w:sz w:val="20"/>
          <w:szCs w:val="20"/>
          <w:lang w:val="en-US" w:eastAsia="ru-RU"/>
        </w:rPr>
        <w:t>tf</w:t>
      </w:r>
      <w:proofErr w:type="spellEnd"/>
      <w:r w:rsidRPr="00551B5D">
        <w:rPr>
          <w:rFonts w:ascii="Times New Roman" w:eastAsia="Times New Roman" w:hAnsi="Times New Roman" w:cs="Times New Roman"/>
          <w:color w:val="000000"/>
          <w:sz w:val="20"/>
          <w:szCs w:val="20"/>
          <w:lang w:val="en-US" w:eastAsia="ru-RU"/>
        </w:rPr>
        <w:t>(</w:t>
      </w:r>
      <w:proofErr w:type="gramEnd"/>
      <w:r w:rsidRPr="00551B5D">
        <w:rPr>
          <w:rFonts w:ascii="Times New Roman" w:eastAsia="Times New Roman" w:hAnsi="Times New Roman" w:cs="Times New Roman"/>
          <w:color w:val="000000"/>
          <w:sz w:val="20"/>
          <w:szCs w:val="20"/>
          <w:lang w:val="en-US" w:eastAsia="ru-RU"/>
        </w:rPr>
        <w:t>[0.2,0.3,1],[1,0.2,1,0])</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 xml:space="preserve"> Transfer function:</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0.2 s^2 + 0.3 s + 1</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 s^3 + 0.2 s^2 + s</w:t>
      </w:r>
    </w:p>
    <w:p w:rsidR="00551B5D" w:rsidRPr="00551B5D" w:rsidRDefault="00551B5D" w:rsidP="00551B5D">
      <w:pPr>
        <w:numPr>
          <w:ilvl w:val="0"/>
          <w:numId w:val="3"/>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С помощью команды </w:t>
      </w:r>
      <w:proofErr w:type="spellStart"/>
      <w:r w:rsidRPr="00551B5D">
        <w:rPr>
          <w:rFonts w:ascii="Times New Roman" w:eastAsia="Times New Roman" w:hAnsi="Times New Roman" w:cs="Times New Roman"/>
          <w:color w:val="000000"/>
          <w:sz w:val="20"/>
          <w:szCs w:val="20"/>
          <w:lang w:val="en-US" w:eastAsia="ru-RU"/>
        </w:rPr>
        <w:t>rlocus</w:t>
      </w:r>
      <w:proofErr w:type="spellEnd"/>
      <w:r w:rsidRPr="00551B5D">
        <w:rPr>
          <w:rFonts w:ascii="Times New Roman" w:eastAsia="Times New Roman" w:hAnsi="Times New Roman" w:cs="Times New Roman"/>
          <w:color w:val="000000"/>
          <w:sz w:val="20"/>
          <w:szCs w:val="20"/>
          <w:lang w:eastAsia="ru-RU"/>
        </w:rPr>
        <w:t>(</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 получим изображение корневого годографа замкнутой системы для различных значений коэффициента усиления регулятора К:</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rlocus</w:t>
      </w:r>
      <w:proofErr w:type="spellEnd"/>
      <w:r w:rsidRPr="00551B5D">
        <w:rPr>
          <w:rFonts w:ascii="Times New Roman" w:eastAsia="Times New Roman" w:hAnsi="Times New Roman" w:cs="Times New Roman"/>
          <w:color w:val="000000"/>
          <w:sz w:val="20"/>
          <w:szCs w:val="20"/>
          <w:lang w:eastAsia="ru-RU"/>
        </w:rPr>
        <w:t>(h)</w:t>
      </w:r>
    </w:p>
    <w:p w:rsidR="00551B5D" w:rsidRPr="00551B5D" w:rsidRDefault="00551B5D" w:rsidP="00551B5D">
      <w:pPr>
        <w:spacing w:after="0" w:line="240" w:lineRule="auto"/>
        <w:ind w:hanging="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val="en-US"/>
        </w:rPr>
        <w:drawing>
          <wp:inline distT="0" distB="0" distL="0" distR="0">
            <wp:extent cx="262890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a:noFill/>
                    </a:ln>
                  </pic:spPr>
                </pic:pic>
              </a:graphicData>
            </a:graphic>
          </wp:inline>
        </w:drawing>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3. Щелкнем на кривой корневого годографа левой кнопкой мыши и выберем несколько точек. Каждая точка характеризуется коэффициентом усиления (</w:t>
      </w:r>
      <w:r w:rsidRPr="00551B5D">
        <w:rPr>
          <w:rFonts w:ascii="Times New Roman" w:eastAsia="Times New Roman" w:hAnsi="Times New Roman" w:cs="Times New Roman"/>
          <w:color w:val="000000"/>
          <w:sz w:val="20"/>
          <w:szCs w:val="20"/>
          <w:lang w:val="en-US" w:eastAsia="ru-RU"/>
        </w:rPr>
        <w:t>Gain</w:t>
      </w:r>
      <w:r w:rsidRPr="00551B5D">
        <w:rPr>
          <w:rFonts w:ascii="Times New Roman" w:eastAsia="Times New Roman" w:hAnsi="Times New Roman" w:cs="Times New Roman"/>
          <w:color w:val="000000"/>
          <w:sz w:val="20"/>
          <w:szCs w:val="20"/>
          <w:lang w:eastAsia="ru-RU"/>
        </w:rPr>
        <w:t>), значением полюсов замкнутой системы (</w:t>
      </w:r>
      <w:r w:rsidRPr="00551B5D">
        <w:rPr>
          <w:rFonts w:ascii="Times New Roman" w:eastAsia="Times New Roman" w:hAnsi="Times New Roman" w:cs="Times New Roman"/>
          <w:color w:val="000000"/>
          <w:sz w:val="20"/>
          <w:szCs w:val="20"/>
          <w:lang w:val="en-US" w:eastAsia="ru-RU"/>
        </w:rPr>
        <w:t>pole</w:t>
      </w:r>
      <w:r w:rsidRPr="00551B5D">
        <w:rPr>
          <w:rFonts w:ascii="Times New Roman" w:eastAsia="Times New Roman" w:hAnsi="Times New Roman" w:cs="Times New Roman"/>
          <w:color w:val="000000"/>
          <w:sz w:val="20"/>
          <w:szCs w:val="20"/>
          <w:lang w:eastAsia="ru-RU"/>
        </w:rPr>
        <w:t>), коэффициентом демпфирования замкнутой системы (</w:t>
      </w:r>
      <w:r w:rsidRPr="00551B5D">
        <w:rPr>
          <w:rFonts w:ascii="Times New Roman" w:eastAsia="Times New Roman" w:hAnsi="Times New Roman" w:cs="Times New Roman"/>
          <w:color w:val="000000"/>
          <w:sz w:val="20"/>
          <w:szCs w:val="20"/>
          <w:lang w:val="en-US" w:eastAsia="ru-RU"/>
        </w:rPr>
        <w:t>Damping</w:t>
      </w:r>
      <w:r w:rsidRPr="00551B5D">
        <w:rPr>
          <w:rFonts w:ascii="Times New Roman" w:eastAsia="Times New Roman" w:hAnsi="Times New Roman" w:cs="Times New Roman"/>
          <w:color w:val="000000"/>
          <w:sz w:val="20"/>
          <w:szCs w:val="20"/>
          <w:lang w:eastAsia="ru-RU"/>
        </w:rPr>
        <w:t>), величиной перерегулирования в %(</w:t>
      </w:r>
      <w:r w:rsidRPr="00551B5D">
        <w:rPr>
          <w:rFonts w:ascii="Times New Roman" w:eastAsia="Times New Roman" w:hAnsi="Times New Roman" w:cs="Times New Roman"/>
          <w:color w:val="000000"/>
          <w:sz w:val="20"/>
          <w:szCs w:val="20"/>
          <w:lang w:val="en-US" w:eastAsia="ru-RU"/>
        </w:rPr>
        <w:t>overshot</w:t>
      </w:r>
      <w:r w:rsidRPr="00551B5D">
        <w:rPr>
          <w:rFonts w:ascii="Times New Roman" w:eastAsia="Times New Roman" w:hAnsi="Times New Roman" w:cs="Times New Roman"/>
          <w:color w:val="000000"/>
          <w:sz w:val="20"/>
          <w:szCs w:val="20"/>
          <w:lang w:eastAsia="ru-RU"/>
        </w:rPr>
        <w:t>), частотой среза системы (</w:t>
      </w:r>
      <w:r w:rsidRPr="00551B5D">
        <w:rPr>
          <w:rFonts w:ascii="Times New Roman" w:eastAsia="Times New Roman" w:hAnsi="Times New Roman" w:cs="Times New Roman"/>
          <w:color w:val="000000"/>
          <w:sz w:val="20"/>
          <w:szCs w:val="20"/>
          <w:lang w:val="en-US" w:eastAsia="ru-RU"/>
        </w:rPr>
        <w:t>Frequency</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4. Выберем коэффициенты К: 110, 14, 3, 0.09, для которых определим запасы по фазе и амплитуде и построим переходные характеристики.</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 xml:space="preserve">1=110;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1=</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1*</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 xml:space="preserve">2=14;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2=</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2*</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 xml:space="preserve">; </w:t>
      </w:r>
      <w:proofErr w:type="spellStart"/>
      <w:r w:rsidRPr="00551B5D">
        <w:rPr>
          <w:rFonts w:ascii="Times New Roman" w:eastAsia="Times New Roman" w:hAnsi="Times New Roman" w:cs="Times New Roman"/>
          <w:color w:val="000000"/>
          <w:sz w:val="20"/>
          <w:szCs w:val="20"/>
          <w:lang w:eastAsia="ru-RU"/>
        </w:rPr>
        <w:t>и.т.д</w:t>
      </w:r>
      <w:proofErr w:type="spellEnd"/>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5. Логарифмические характеристики строим с помощью команды </w:t>
      </w:r>
      <w:r w:rsidRPr="00551B5D">
        <w:rPr>
          <w:rFonts w:ascii="Times New Roman" w:eastAsia="Times New Roman" w:hAnsi="Times New Roman" w:cs="Times New Roman"/>
          <w:color w:val="000000"/>
          <w:sz w:val="20"/>
          <w:szCs w:val="20"/>
          <w:lang w:val="en-US" w:eastAsia="ru-RU"/>
        </w:rPr>
        <w:t>bode</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bode</w:t>
      </w:r>
      <w:proofErr w:type="spellEnd"/>
      <w:r w:rsidRPr="00551B5D">
        <w:rPr>
          <w:rFonts w:ascii="Times New Roman" w:eastAsia="Times New Roman" w:hAnsi="Times New Roman" w:cs="Times New Roman"/>
          <w:color w:val="000000"/>
          <w:sz w:val="20"/>
          <w:szCs w:val="20"/>
          <w:lang w:eastAsia="ru-RU"/>
        </w:rPr>
        <w:t>(h1,h2,h3,h4)</w:t>
      </w:r>
    </w:p>
    <w:p w:rsidR="00551B5D" w:rsidRPr="00551B5D" w:rsidRDefault="00551B5D" w:rsidP="00551B5D">
      <w:pPr>
        <w:spacing w:after="0" w:line="240" w:lineRule="auto"/>
        <w:ind w:firstLine="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val="en-US"/>
        </w:rPr>
        <w:lastRenderedPageBreak/>
        <w:drawing>
          <wp:inline distT="0" distB="0" distL="0" distR="0">
            <wp:extent cx="2876550" cy="215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33">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876550" cy="2159000"/>
                    </a:xfrm>
                    <a:prstGeom prst="rect">
                      <a:avLst/>
                    </a:prstGeom>
                    <a:noFill/>
                    <a:ln>
                      <a:noFill/>
                    </a:ln>
                  </pic:spPr>
                </pic:pic>
              </a:graphicData>
            </a:graphic>
          </wp:inline>
        </w:drawing>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Для определения запасов устойчивости по амплитуде и по фазе используем команду </w:t>
      </w:r>
      <w:r w:rsidRPr="00551B5D">
        <w:rPr>
          <w:rFonts w:ascii="Times New Roman" w:eastAsia="Times New Roman" w:hAnsi="Times New Roman" w:cs="Times New Roman"/>
          <w:color w:val="000000"/>
          <w:sz w:val="20"/>
          <w:szCs w:val="20"/>
          <w:lang w:val="en-US" w:eastAsia="ru-RU"/>
        </w:rPr>
        <w:t>margin</w:t>
      </w:r>
      <w:r w:rsidRPr="00551B5D">
        <w:rPr>
          <w:rFonts w:ascii="Times New Roman" w:eastAsia="Times New Roman" w:hAnsi="Times New Roman" w:cs="Times New Roman"/>
          <w:color w:val="000000"/>
          <w:sz w:val="20"/>
          <w:szCs w:val="20"/>
          <w:lang w:eastAsia="ru-RU"/>
        </w:rPr>
        <w:t>, например:</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margin</w:t>
      </w:r>
      <w:r w:rsidRPr="00551B5D">
        <w:rPr>
          <w:rFonts w:ascii="Times New Roman" w:eastAsia="Times New Roman" w:hAnsi="Times New Roman" w:cs="Times New Roman"/>
          <w:color w:val="000000"/>
          <w:sz w:val="20"/>
          <w:szCs w:val="20"/>
          <w:lang w:eastAsia="ru-RU"/>
        </w:rPr>
        <w:t>(</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1).</w:t>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Передаточные функции замкнутых систем определяются с помощью команды </w:t>
      </w:r>
      <w:r w:rsidRPr="00551B5D">
        <w:rPr>
          <w:rFonts w:ascii="Times New Roman" w:eastAsia="Times New Roman" w:hAnsi="Times New Roman" w:cs="Times New Roman"/>
          <w:color w:val="000000"/>
          <w:sz w:val="20"/>
          <w:szCs w:val="20"/>
          <w:lang w:val="en-US" w:eastAsia="ru-RU"/>
        </w:rPr>
        <w:t>feedback</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&gt;&gt; h11=feedback(h1,1);</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 xml:space="preserve">&gt;&gt; h22=feedback(h2,1); </w:t>
      </w:r>
      <w:r w:rsidRPr="00551B5D">
        <w:rPr>
          <w:rFonts w:ascii="Times New Roman" w:eastAsia="Times New Roman" w:hAnsi="Times New Roman" w:cs="Times New Roman"/>
          <w:color w:val="000000"/>
          <w:sz w:val="20"/>
          <w:szCs w:val="20"/>
          <w:lang w:eastAsia="ru-RU"/>
        </w:rPr>
        <w:t>и</w:t>
      </w:r>
      <w:r w:rsidRPr="00551B5D">
        <w:rPr>
          <w:rFonts w:ascii="Times New Roman" w:eastAsia="Times New Roman" w:hAnsi="Times New Roman" w:cs="Times New Roman"/>
          <w:color w:val="000000"/>
          <w:sz w:val="20"/>
          <w:szCs w:val="20"/>
          <w:lang w:val="en-US" w:eastAsia="ru-RU"/>
        </w:rPr>
        <w:t>.</w:t>
      </w:r>
      <w:r w:rsidRPr="00551B5D">
        <w:rPr>
          <w:rFonts w:ascii="Times New Roman" w:eastAsia="Times New Roman" w:hAnsi="Times New Roman" w:cs="Times New Roman"/>
          <w:color w:val="000000"/>
          <w:sz w:val="20"/>
          <w:szCs w:val="20"/>
          <w:lang w:eastAsia="ru-RU"/>
        </w:rPr>
        <w:t>т</w:t>
      </w:r>
      <w:r w:rsidRPr="00551B5D">
        <w:rPr>
          <w:rFonts w:ascii="Times New Roman" w:eastAsia="Times New Roman" w:hAnsi="Times New Roman" w:cs="Times New Roman"/>
          <w:color w:val="000000"/>
          <w:sz w:val="20"/>
          <w:szCs w:val="20"/>
          <w:lang w:val="en-US" w:eastAsia="ru-RU"/>
        </w:rPr>
        <w:t>.</w:t>
      </w:r>
      <w:r w:rsidRPr="00551B5D">
        <w:rPr>
          <w:rFonts w:ascii="Times New Roman" w:eastAsia="Times New Roman" w:hAnsi="Times New Roman" w:cs="Times New Roman"/>
          <w:color w:val="000000"/>
          <w:sz w:val="20"/>
          <w:szCs w:val="20"/>
          <w:lang w:eastAsia="ru-RU"/>
        </w:rPr>
        <w:t>д</w:t>
      </w:r>
      <w:r w:rsidRPr="00551B5D">
        <w:rPr>
          <w:rFonts w:ascii="Times New Roman" w:eastAsia="Times New Roman" w:hAnsi="Times New Roman" w:cs="Times New Roman"/>
          <w:color w:val="000000"/>
          <w:sz w:val="20"/>
          <w:szCs w:val="20"/>
          <w:lang w:val="en-US" w:eastAsia="ru-RU"/>
        </w:rPr>
        <w:t>.</w:t>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Переходные характеристики полученных систем получены с помощью команды </w:t>
      </w:r>
      <w:r w:rsidRPr="00551B5D">
        <w:rPr>
          <w:rFonts w:ascii="Times New Roman" w:eastAsia="Times New Roman" w:hAnsi="Times New Roman" w:cs="Times New Roman"/>
          <w:color w:val="000000"/>
          <w:sz w:val="20"/>
          <w:szCs w:val="20"/>
          <w:lang w:val="en-US" w:eastAsia="ru-RU"/>
        </w:rPr>
        <w:t>step</w:t>
      </w:r>
      <w:r w:rsidRPr="00551B5D">
        <w:rPr>
          <w:rFonts w:ascii="Times New Roman" w:eastAsia="Times New Roman" w:hAnsi="Times New Roman" w:cs="Times New Roman"/>
          <w:color w:val="000000"/>
          <w:sz w:val="20"/>
          <w:szCs w:val="20"/>
          <w:lang w:eastAsia="ru-RU"/>
        </w:rPr>
        <w:t xml:space="preserve">. </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step</w:t>
      </w:r>
      <w:proofErr w:type="spellEnd"/>
      <w:r w:rsidRPr="00551B5D">
        <w:rPr>
          <w:rFonts w:ascii="Times New Roman" w:eastAsia="Times New Roman" w:hAnsi="Times New Roman" w:cs="Times New Roman"/>
          <w:color w:val="000000"/>
          <w:sz w:val="20"/>
          <w:szCs w:val="20"/>
          <w:lang w:eastAsia="ru-RU"/>
        </w:rPr>
        <w:t>(h11,h22,h33,h44)</w:t>
      </w:r>
    </w:p>
    <w:p w:rsidR="00551B5D" w:rsidRPr="00551B5D" w:rsidRDefault="00551B5D" w:rsidP="00551B5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val="en-US"/>
        </w:rPr>
        <w:drawing>
          <wp:inline distT="0" distB="0" distL="0" distR="0">
            <wp:extent cx="2882900" cy="215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34">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882900" cy="2159000"/>
                    </a:xfrm>
                    <a:prstGeom prst="rect">
                      <a:avLst/>
                    </a:prstGeom>
                    <a:noFill/>
                    <a:ln>
                      <a:noFill/>
                    </a:ln>
                  </pic:spPr>
                </pic:pic>
              </a:graphicData>
            </a:graphic>
          </wp:inline>
        </w:drawing>
      </w:r>
    </w:p>
    <w:p w:rsidR="00551B5D" w:rsidRPr="00551B5D" w:rsidRDefault="00551B5D" w:rsidP="00551B5D">
      <w:pPr>
        <w:spacing w:after="0" w:line="240" w:lineRule="auto"/>
        <w:ind w:firstLine="709"/>
        <w:rPr>
          <w:rFonts w:ascii="Times New Roman" w:eastAsia="Times New Roman" w:hAnsi="Times New Roman" w:cs="Times New Roman"/>
          <w:b/>
          <w:color w:val="000000"/>
          <w:sz w:val="20"/>
          <w:szCs w:val="20"/>
          <w:lang w:eastAsia="ru-RU"/>
        </w:rPr>
      </w:pPr>
      <w:r w:rsidRPr="00551B5D">
        <w:rPr>
          <w:rFonts w:ascii="Times New Roman" w:eastAsia="Times New Roman" w:hAnsi="Times New Roman" w:cs="Times New Roman"/>
          <w:b/>
          <w:color w:val="000000"/>
          <w:sz w:val="20"/>
          <w:szCs w:val="20"/>
          <w:lang w:eastAsia="ru-RU"/>
        </w:rPr>
        <w:t>Варианты заданий.</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Виды передаточных функций:</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color w:val="000000"/>
          <w:sz w:val="20"/>
          <w:szCs w:val="20"/>
          <w:lang w:eastAsia="ru-RU"/>
        </w:rPr>
        <w:t xml:space="preserve">1. </w:t>
      </w:r>
      <w:r w:rsidRPr="00551B5D">
        <w:rPr>
          <w:rFonts w:ascii="Times New Roman" w:eastAsia="Times New Roman" w:hAnsi="Times New Roman" w:cs="Times New Roman"/>
          <w:position w:val="-30"/>
          <w:sz w:val="20"/>
          <w:szCs w:val="20"/>
          <w:lang w:eastAsia="ru-RU"/>
        </w:rPr>
        <w:object w:dxaOrig="2640" w:dyaOrig="700">
          <v:shape id="_x0000_i1039" type="#_x0000_t75" style="width:132pt;height:35.25pt" o:ole="">
            <v:imagedata r:id="rId35" o:title=""/>
          </v:shape>
          <o:OLEObject Type="Embed" ProgID="Equation.3" ShapeID="_x0000_i1039" DrawAspect="Content" ObjectID="_1724069675" r:id="rId36"/>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2. </w:t>
      </w:r>
      <w:r w:rsidRPr="00551B5D">
        <w:rPr>
          <w:rFonts w:ascii="Times New Roman" w:eastAsia="Times New Roman" w:hAnsi="Times New Roman" w:cs="Times New Roman"/>
          <w:position w:val="-30"/>
          <w:sz w:val="20"/>
          <w:szCs w:val="20"/>
          <w:lang w:eastAsia="ru-RU"/>
        </w:rPr>
        <w:object w:dxaOrig="2640" w:dyaOrig="700">
          <v:shape id="_x0000_i1040" type="#_x0000_t75" style="width:132pt;height:35.25pt" o:ole="">
            <v:imagedata r:id="rId37" o:title=""/>
          </v:shape>
          <o:OLEObject Type="Embed" ProgID="Equation.3" ShapeID="_x0000_i1040" DrawAspect="Content" ObjectID="_1724069676" r:id="rId38"/>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3. </w:t>
      </w:r>
      <w:r w:rsidRPr="00551B5D">
        <w:rPr>
          <w:rFonts w:ascii="Times New Roman" w:eastAsia="Times New Roman" w:hAnsi="Times New Roman" w:cs="Times New Roman"/>
          <w:position w:val="-30"/>
          <w:sz w:val="20"/>
          <w:szCs w:val="20"/>
          <w:lang w:eastAsia="ru-RU"/>
        </w:rPr>
        <w:object w:dxaOrig="3240" w:dyaOrig="700">
          <v:shape id="_x0000_i1041" type="#_x0000_t75" style="width:162pt;height:35.25pt" o:ole="">
            <v:imagedata r:id="rId39" o:title=""/>
          </v:shape>
          <o:OLEObject Type="Embed" ProgID="Equation.3" ShapeID="_x0000_i1041" DrawAspect="Content" ObjectID="_1724069677" r:id="rId40"/>
        </w:objec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592"/>
        <w:gridCol w:w="697"/>
        <w:gridCol w:w="697"/>
        <w:gridCol w:w="697"/>
        <w:gridCol w:w="697"/>
        <w:gridCol w:w="697"/>
        <w:gridCol w:w="582"/>
      </w:tblGrid>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Вид передаточной функции </w:t>
            </w:r>
          </w:p>
        </w:tc>
        <w:tc>
          <w:tcPr>
            <w:tcW w:w="3423" w:type="pct"/>
            <w:gridSpan w:val="7"/>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Коэффициенты полиномов</w:t>
            </w:r>
          </w:p>
        </w:tc>
      </w:tr>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а</w:t>
            </w:r>
            <w:r w:rsidRPr="00551B5D">
              <w:rPr>
                <w:rFonts w:ascii="Times New Roman" w:eastAsia="Times New Roman" w:hAnsi="Times New Roman" w:cs="Times New Roman"/>
                <w:sz w:val="20"/>
                <w:szCs w:val="20"/>
                <w:vertAlign w:val="subscript"/>
                <w:lang w:eastAsia="ru-RU"/>
              </w:rPr>
              <w:t>3</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r>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3</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4</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10</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lastRenderedPageBreak/>
              <w:t>3</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r>
    </w:tbl>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u w:val="single"/>
          <w:lang w:eastAsia="ru-RU"/>
        </w:rPr>
      </w:pP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u w:val="single"/>
          <w:lang w:eastAsia="ru-RU"/>
        </w:rPr>
      </w:pPr>
      <w:r w:rsidRPr="00551B5D">
        <w:rPr>
          <w:rFonts w:ascii="Times New Roman" w:eastAsia="Times New Roman" w:hAnsi="Times New Roman" w:cs="Times New Roman"/>
          <w:color w:val="000000"/>
          <w:sz w:val="20"/>
          <w:szCs w:val="20"/>
          <w:u w:val="single"/>
          <w:lang w:eastAsia="ru-RU"/>
        </w:rPr>
        <w:t>Контрольные вопросы</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Что называется корневым годографом?</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Какой параметр замкнутой системы выбирают в качестве варьируемого?</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Где начинаются и где заканчиваются траектории корней корневого годографа?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Чему равно число отдельных ветвей годографа?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Как влияет расположение корней на качество переходного процесса?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Какой переходный процесс соответствует двум комплексно - сопряженным корням, расположенным в правой полуплоскости?</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С помощью какой команды строится корневой годограф?</w:t>
      </w:r>
    </w:p>
    <w:p w:rsidR="0065371D" w:rsidRDefault="00551B5D" w:rsidP="00551B5D">
      <w:r w:rsidRPr="00551B5D">
        <w:rPr>
          <w:rFonts w:ascii="Times New Roman" w:eastAsia="Times New Roman" w:hAnsi="Times New Roman" w:cs="Times New Roman"/>
          <w:b/>
          <w:sz w:val="24"/>
          <w:szCs w:val="24"/>
          <w:lang w:eastAsia="ru-RU"/>
        </w:rPr>
        <w:br w:type="page"/>
      </w:r>
    </w:p>
    <w:sectPr w:rsidR="0065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24"/>
    <w:multiLevelType w:val="hybridMultilevel"/>
    <w:tmpl w:val="1444CC00"/>
    <w:lvl w:ilvl="0" w:tplc="F75058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36B02EC7"/>
    <w:multiLevelType w:val="hybridMultilevel"/>
    <w:tmpl w:val="C9207ECC"/>
    <w:lvl w:ilvl="0" w:tplc="975C1C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1823D79"/>
    <w:multiLevelType w:val="hybridMultilevel"/>
    <w:tmpl w:val="0D62A486"/>
    <w:lvl w:ilvl="0" w:tplc="7CFC64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C4C16CB"/>
    <w:multiLevelType w:val="hybridMultilevel"/>
    <w:tmpl w:val="278EC9E0"/>
    <w:lvl w:ilvl="0" w:tplc="E14225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D"/>
    <w:rsid w:val="00513861"/>
    <w:rsid w:val="00551B5D"/>
    <w:rsid w:val="0065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37BE3-B38E-4F8C-852E-6A8C295B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2022-09-07T09:26:00Z</dcterms:created>
  <dcterms:modified xsi:type="dcterms:W3CDTF">2022-09-07T09:26:00Z</dcterms:modified>
</cp:coreProperties>
</file>